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EA3F4" w14:textId="77777777" w:rsidR="00A75FB8" w:rsidRPr="00A75FB8" w:rsidRDefault="00A75FB8" w:rsidP="00092016">
      <w:pPr>
        <w:spacing w:after="0"/>
        <w:jc w:val="center"/>
        <w:rPr>
          <w:b/>
          <w:color w:val="1F497D" w:themeColor="text2"/>
          <w:sz w:val="28"/>
        </w:rPr>
      </w:pPr>
      <w:r w:rsidRPr="00A75FB8">
        <w:rPr>
          <w:b/>
          <w:color w:val="1F497D" w:themeColor="text2"/>
          <w:sz w:val="28"/>
        </w:rPr>
        <w:t xml:space="preserve">INSTRUCTIVO PARA EL USO DE LA </w:t>
      </w:r>
      <w:r w:rsidR="008B7E80" w:rsidRPr="00A75FB8">
        <w:rPr>
          <w:b/>
          <w:color w:val="1F497D" w:themeColor="text2"/>
          <w:sz w:val="28"/>
        </w:rPr>
        <w:t xml:space="preserve">HERRAMIENTA </w:t>
      </w:r>
    </w:p>
    <w:p w14:paraId="2754C06D" w14:textId="77777777" w:rsidR="00C20972" w:rsidRPr="00A75FB8" w:rsidRDefault="008B7E80" w:rsidP="00092016">
      <w:pPr>
        <w:spacing w:after="0"/>
        <w:jc w:val="center"/>
        <w:rPr>
          <w:b/>
          <w:color w:val="1F497D" w:themeColor="text2"/>
          <w:sz w:val="28"/>
        </w:rPr>
      </w:pPr>
      <w:r w:rsidRPr="00A75FB8">
        <w:rPr>
          <w:b/>
          <w:color w:val="1F497D" w:themeColor="text2"/>
          <w:sz w:val="28"/>
        </w:rPr>
        <w:t xml:space="preserve">“PLAN DE GOBIERNO ABIERTO Y ANTICORRUPCIÓN” </w:t>
      </w:r>
    </w:p>
    <w:p w14:paraId="7966E7F1" w14:textId="77777777" w:rsidR="00E12C31" w:rsidRDefault="00E12C31" w:rsidP="00201666">
      <w:pPr>
        <w:rPr>
          <w:b/>
          <w:color w:val="1F497D" w:themeColor="text2"/>
          <w:sz w:val="28"/>
        </w:rPr>
      </w:pPr>
    </w:p>
    <w:p w14:paraId="7BDCFA4A" w14:textId="77777777" w:rsidR="00CD69B9" w:rsidRPr="00371FBC" w:rsidRDefault="00371FBC" w:rsidP="00201666">
      <w:pPr>
        <w:rPr>
          <w:b/>
          <w:color w:val="1F497D" w:themeColor="text2"/>
          <w:sz w:val="28"/>
        </w:rPr>
      </w:pPr>
      <w:r w:rsidRPr="00371FBC">
        <w:rPr>
          <w:b/>
          <w:color w:val="1F497D" w:themeColor="text2"/>
          <w:sz w:val="28"/>
        </w:rPr>
        <w:t xml:space="preserve">¿Qué es la herramienta? </w:t>
      </w:r>
    </w:p>
    <w:p w14:paraId="677ADEE5" w14:textId="77777777" w:rsidR="004F079E" w:rsidRPr="00382C95" w:rsidRDefault="004F079E" w:rsidP="004F079E">
      <w:pPr>
        <w:pStyle w:val="Prrafodelista"/>
        <w:numPr>
          <w:ilvl w:val="0"/>
          <w:numId w:val="2"/>
        </w:numPr>
        <w:jc w:val="both"/>
        <w:rPr>
          <w:sz w:val="24"/>
          <w:szCs w:val="24"/>
        </w:rPr>
      </w:pPr>
      <w:r w:rsidRPr="00382C95">
        <w:rPr>
          <w:sz w:val="24"/>
          <w:szCs w:val="24"/>
        </w:rPr>
        <w:t>El archivo en Excel “</w:t>
      </w:r>
      <w:r w:rsidRPr="00382C95">
        <w:rPr>
          <w:b/>
          <w:bCs/>
          <w:sz w:val="24"/>
          <w:szCs w:val="24"/>
        </w:rPr>
        <w:t>El Plan de Gobierno Abierto y Anticorrupción”</w:t>
      </w:r>
      <w:r>
        <w:rPr>
          <w:bCs/>
          <w:sz w:val="24"/>
          <w:szCs w:val="24"/>
        </w:rPr>
        <w:t xml:space="preserve"> e</w:t>
      </w:r>
      <w:r w:rsidRPr="00382C95">
        <w:rPr>
          <w:bCs/>
          <w:sz w:val="24"/>
          <w:szCs w:val="24"/>
        </w:rPr>
        <w:t>s</w:t>
      </w:r>
      <w:r>
        <w:rPr>
          <w:bCs/>
          <w:sz w:val="24"/>
          <w:szCs w:val="24"/>
        </w:rPr>
        <w:t xml:space="preserve"> </w:t>
      </w:r>
      <w:r w:rsidRPr="00382C95">
        <w:rPr>
          <w:sz w:val="24"/>
          <w:szCs w:val="24"/>
        </w:rPr>
        <w:t>una herramienta para la definición de las acciones del</w:t>
      </w:r>
      <w:r>
        <w:rPr>
          <w:sz w:val="24"/>
          <w:szCs w:val="24"/>
        </w:rPr>
        <w:t xml:space="preserve"> </w:t>
      </w:r>
      <w:r w:rsidRPr="00382C95">
        <w:rPr>
          <w:b/>
          <w:bCs/>
          <w:sz w:val="24"/>
          <w:szCs w:val="24"/>
        </w:rPr>
        <w:t>Plan de Gobierno Abierto y Anticorrupción</w:t>
      </w:r>
      <w:r w:rsidRPr="00382C95">
        <w:rPr>
          <w:sz w:val="24"/>
          <w:szCs w:val="24"/>
        </w:rPr>
        <w:t xml:space="preserve"> para su alcaldía o concejo municipal. Además constituye una herramienta para facilitar su seguimiento.</w:t>
      </w:r>
    </w:p>
    <w:p w14:paraId="6FC5D453" w14:textId="77777777" w:rsidR="004F079E" w:rsidRPr="0073300C" w:rsidRDefault="004F079E" w:rsidP="004F079E">
      <w:pPr>
        <w:pStyle w:val="Prrafodelista"/>
        <w:numPr>
          <w:ilvl w:val="0"/>
          <w:numId w:val="2"/>
        </w:numPr>
        <w:jc w:val="both"/>
        <w:rPr>
          <w:sz w:val="24"/>
          <w:szCs w:val="24"/>
        </w:rPr>
      </w:pPr>
      <w:r w:rsidRPr="00382C95">
        <w:rPr>
          <w:b/>
          <w:bCs/>
          <w:sz w:val="24"/>
          <w:szCs w:val="24"/>
        </w:rPr>
        <w:t>El Plan de Gobierno Abierto y Anticorrupción</w:t>
      </w:r>
      <w:r w:rsidRPr="00382C95">
        <w:rPr>
          <w:sz w:val="24"/>
          <w:szCs w:val="24"/>
        </w:rPr>
        <w:t xml:space="preserve">, </w:t>
      </w:r>
      <w:r w:rsidRPr="00382C95">
        <w:rPr>
          <w:b/>
          <w:bCs/>
          <w:sz w:val="24"/>
          <w:szCs w:val="24"/>
        </w:rPr>
        <w:t>contiene</w:t>
      </w:r>
      <w:r>
        <w:rPr>
          <w:b/>
          <w:bCs/>
          <w:sz w:val="24"/>
          <w:szCs w:val="24"/>
        </w:rPr>
        <w:t xml:space="preserve"> </w:t>
      </w:r>
      <w:r w:rsidRPr="0073300C">
        <w:rPr>
          <w:bCs/>
          <w:sz w:val="24"/>
          <w:szCs w:val="24"/>
        </w:rPr>
        <w:t>3 planes, lo cuales encontrará en las pestañas del archivo en Excel:</w:t>
      </w:r>
    </w:p>
    <w:p w14:paraId="136F6BE4" w14:textId="77777777" w:rsidR="004F079E" w:rsidRDefault="004F079E" w:rsidP="004F079E">
      <w:pPr>
        <w:pStyle w:val="Prrafodelista"/>
        <w:numPr>
          <w:ilvl w:val="1"/>
          <w:numId w:val="2"/>
        </w:numPr>
        <w:jc w:val="both"/>
        <w:rPr>
          <w:sz w:val="24"/>
          <w:szCs w:val="24"/>
        </w:rPr>
      </w:pPr>
      <w:r w:rsidRPr="00382C95">
        <w:rPr>
          <w:b/>
          <w:bCs/>
          <w:sz w:val="24"/>
          <w:szCs w:val="24"/>
        </w:rPr>
        <w:t xml:space="preserve"> Plan para el Fortalecimiento de las Unidades Funcionales </w:t>
      </w:r>
      <w:r w:rsidRPr="00382C95">
        <w:rPr>
          <w:sz w:val="24"/>
          <w:szCs w:val="24"/>
        </w:rPr>
        <w:t>(procesos con mayores riesgos de corrupción),</w:t>
      </w:r>
    </w:p>
    <w:p w14:paraId="348AC77F" w14:textId="77777777" w:rsidR="004F079E" w:rsidRDefault="004F079E" w:rsidP="004F079E">
      <w:pPr>
        <w:pStyle w:val="Prrafodelista"/>
        <w:numPr>
          <w:ilvl w:val="1"/>
          <w:numId w:val="2"/>
        </w:numPr>
        <w:jc w:val="both"/>
        <w:rPr>
          <w:sz w:val="24"/>
          <w:szCs w:val="24"/>
        </w:rPr>
      </w:pPr>
      <w:r>
        <w:rPr>
          <w:b/>
          <w:bCs/>
          <w:sz w:val="24"/>
          <w:szCs w:val="24"/>
        </w:rPr>
        <w:t xml:space="preserve"> </w:t>
      </w:r>
      <w:r w:rsidRPr="00382C95">
        <w:rPr>
          <w:b/>
          <w:bCs/>
          <w:sz w:val="24"/>
          <w:szCs w:val="24"/>
        </w:rPr>
        <w:t>Plan de Acción Transversal</w:t>
      </w:r>
      <w:r>
        <w:rPr>
          <w:b/>
          <w:bCs/>
          <w:sz w:val="24"/>
          <w:szCs w:val="24"/>
        </w:rPr>
        <w:t xml:space="preserve"> </w:t>
      </w:r>
      <w:r w:rsidRPr="00382C95">
        <w:rPr>
          <w:sz w:val="24"/>
          <w:szCs w:val="24"/>
        </w:rPr>
        <w:t>de los elementos de transparencia (Lucha Contra la Corrupción, AIP, Participación Ciudadana y Open Data)</w:t>
      </w:r>
    </w:p>
    <w:p w14:paraId="4B14196B" w14:textId="77777777" w:rsidR="004F079E" w:rsidRPr="00382C95" w:rsidRDefault="004F079E" w:rsidP="004F079E">
      <w:pPr>
        <w:pStyle w:val="Prrafodelista"/>
        <w:numPr>
          <w:ilvl w:val="1"/>
          <w:numId w:val="2"/>
        </w:numPr>
        <w:jc w:val="both"/>
        <w:rPr>
          <w:sz w:val="24"/>
          <w:szCs w:val="24"/>
        </w:rPr>
      </w:pPr>
      <w:r w:rsidRPr="00382C95">
        <w:rPr>
          <w:sz w:val="24"/>
          <w:szCs w:val="24"/>
        </w:rPr>
        <w:t xml:space="preserve"> </w:t>
      </w:r>
      <w:r w:rsidRPr="00382C95">
        <w:rPr>
          <w:b/>
          <w:bCs/>
          <w:sz w:val="24"/>
          <w:szCs w:val="24"/>
        </w:rPr>
        <w:t xml:space="preserve">Plan Básico </w:t>
      </w:r>
      <w:r w:rsidRPr="00382C95">
        <w:rPr>
          <w:sz w:val="24"/>
          <w:szCs w:val="24"/>
        </w:rPr>
        <w:t>(con 12 acciones del plan transversal que son las mínimas a ejecutar cuando se comienza a trabajar en un Gobierno Abierto).</w:t>
      </w:r>
    </w:p>
    <w:p w14:paraId="5D20063F" w14:textId="77777777" w:rsidR="004F079E" w:rsidRPr="00382C95" w:rsidRDefault="004F079E" w:rsidP="004F079E">
      <w:pPr>
        <w:pStyle w:val="Prrafodelista"/>
        <w:numPr>
          <w:ilvl w:val="0"/>
          <w:numId w:val="2"/>
        </w:numPr>
        <w:jc w:val="both"/>
        <w:rPr>
          <w:sz w:val="24"/>
          <w:szCs w:val="24"/>
        </w:rPr>
      </w:pPr>
      <w:r w:rsidRPr="00382C95">
        <w:rPr>
          <w:b/>
          <w:bCs/>
          <w:sz w:val="24"/>
          <w:szCs w:val="24"/>
        </w:rPr>
        <w:t xml:space="preserve">El Plan de Acción Transversal </w:t>
      </w:r>
      <w:r w:rsidRPr="00382C95">
        <w:rPr>
          <w:sz w:val="24"/>
          <w:szCs w:val="24"/>
        </w:rPr>
        <w:t>es estándar para todas las alcaldías o concejos municipales, según corresponda y se debe implementar de manera transversal en toda la alcaldía y sus entes descentralizados o en el Concejo Municipal, según sea el caso.</w:t>
      </w:r>
    </w:p>
    <w:p w14:paraId="309C79B3" w14:textId="77777777" w:rsidR="004F079E" w:rsidRPr="00382C95" w:rsidRDefault="004F079E" w:rsidP="004F079E">
      <w:pPr>
        <w:pStyle w:val="Prrafodelista"/>
        <w:numPr>
          <w:ilvl w:val="0"/>
          <w:numId w:val="2"/>
        </w:numPr>
        <w:jc w:val="both"/>
        <w:rPr>
          <w:sz w:val="24"/>
          <w:szCs w:val="24"/>
        </w:rPr>
      </w:pPr>
      <w:r w:rsidRPr="00382C95">
        <w:rPr>
          <w:b/>
          <w:bCs/>
          <w:sz w:val="24"/>
          <w:szCs w:val="24"/>
        </w:rPr>
        <w:t>El Plan de Fortalecimiento de las Unidades Funcionales</w:t>
      </w:r>
      <w:r w:rsidRPr="00382C95">
        <w:rPr>
          <w:sz w:val="24"/>
          <w:szCs w:val="24"/>
        </w:rPr>
        <w:t>, también es estándar y constituye todas las acciones para los procesos con mayores riesgos de corrupción en las alcaldías. En el caso del Concejo Municipal, constituye todas las acciones o controles anticorrupción que deben incluir en su funcionamiento.</w:t>
      </w:r>
    </w:p>
    <w:p w14:paraId="7DF5A78F" w14:textId="77777777" w:rsidR="004F079E" w:rsidRPr="00382C95" w:rsidRDefault="004F079E" w:rsidP="004F079E">
      <w:pPr>
        <w:pStyle w:val="Prrafodelista"/>
        <w:numPr>
          <w:ilvl w:val="0"/>
          <w:numId w:val="2"/>
        </w:numPr>
        <w:jc w:val="both"/>
        <w:rPr>
          <w:sz w:val="24"/>
          <w:szCs w:val="24"/>
        </w:rPr>
      </w:pPr>
      <w:r w:rsidRPr="0073300C">
        <w:rPr>
          <w:b/>
          <w:sz w:val="24"/>
          <w:szCs w:val="24"/>
        </w:rPr>
        <w:t>Transparencia Venezuela</w:t>
      </w:r>
      <w:r w:rsidRPr="00382C95">
        <w:rPr>
          <w:sz w:val="24"/>
          <w:szCs w:val="24"/>
        </w:rPr>
        <w:t xml:space="preserve">, consciente de que la actual situación del país pudiese dificultar la aplicación del plan completo, se ha decidido proponer un </w:t>
      </w:r>
      <w:r w:rsidRPr="00382C95">
        <w:rPr>
          <w:b/>
          <w:sz w:val="24"/>
          <w:szCs w:val="24"/>
        </w:rPr>
        <w:t>Plan Básico</w:t>
      </w:r>
      <w:r w:rsidRPr="00382C95">
        <w:rPr>
          <w:sz w:val="24"/>
          <w:szCs w:val="24"/>
        </w:rPr>
        <w:t xml:space="preserve"> con acciones específicas que son de gran importancia y queremos invitar a los municipios que consideren evaluar cuales otras acciones de las propuestas</w:t>
      </w:r>
      <w:r>
        <w:rPr>
          <w:sz w:val="24"/>
          <w:szCs w:val="24"/>
        </w:rPr>
        <w:t xml:space="preserve"> en los planes,</w:t>
      </w:r>
      <w:r w:rsidRPr="00382C95">
        <w:rPr>
          <w:sz w:val="24"/>
          <w:szCs w:val="24"/>
        </w:rPr>
        <w:t xml:space="preserve"> pueden ejecutar entre 2018 y 2019.</w:t>
      </w:r>
    </w:p>
    <w:p w14:paraId="542A097E" w14:textId="77777777" w:rsidR="004F079E" w:rsidRPr="00382C95" w:rsidRDefault="004F079E" w:rsidP="004F079E">
      <w:pPr>
        <w:pStyle w:val="Prrafodelista"/>
        <w:numPr>
          <w:ilvl w:val="0"/>
          <w:numId w:val="2"/>
        </w:numPr>
        <w:jc w:val="both"/>
        <w:rPr>
          <w:sz w:val="24"/>
          <w:szCs w:val="24"/>
        </w:rPr>
      </w:pPr>
      <w:r w:rsidRPr="00382C95">
        <w:rPr>
          <w:sz w:val="24"/>
          <w:szCs w:val="24"/>
        </w:rPr>
        <w:t xml:space="preserve">Para el cumplimiento de este </w:t>
      </w:r>
      <w:r w:rsidRPr="00382C95">
        <w:rPr>
          <w:b/>
          <w:sz w:val="24"/>
          <w:szCs w:val="24"/>
        </w:rPr>
        <w:t>Plan Básico</w:t>
      </w:r>
      <w:r w:rsidRPr="00382C95">
        <w:rPr>
          <w:sz w:val="24"/>
          <w:szCs w:val="24"/>
        </w:rPr>
        <w:t xml:space="preserve"> se debe incluir la participación ciudadana. A tal efecto, encontrarán en la pestaña del</w:t>
      </w:r>
      <w:r w:rsidRPr="00382C95">
        <w:rPr>
          <w:b/>
          <w:sz w:val="24"/>
          <w:szCs w:val="24"/>
        </w:rPr>
        <w:t xml:space="preserve"> Plan Básico</w:t>
      </w:r>
      <w:r w:rsidRPr="00382C95">
        <w:rPr>
          <w:sz w:val="24"/>
          <w:szCs w:val="24"/>
        </w:rPr>
        <w:t>,  unas orientaciones de cómo insertar la participación ciudada</w:t>
      </w:r>
      <w:r>
        <w:rPr>
          <w:sz w:val="24"/>
          <w:szCs w:val="24"/>
        </w:rPr>
        <w:t xml:space="preserve">na en cada una de las acciones. Para ello se describen las </w:t>
      </w:r>
      <w:r w:rsidRPr="00382C95">
        <w:rPr>
          <w:sz w:val="24"/>
          <w:szCs w:val="24"/>
        </w:rPr>
        <w:t xml:space="preserve">tareas que deben </w:t>
      </w:r>
      <w:r>
        <w:rPr>
          <w:sz w:val="24"/>
          <w:szCs w:val="24"/>
        </w:rPr>
        <w:t xml:space="preserve">cumplir las alcaldías y </w:t>
      </w:r>
      <w:r w:rsidRPr="00382C95">
        <w:rPr>
          <w:sz w:val="24"/>
          <w:szCs w:val="24"/>
        </w:rPr>
        <w:t>concejos municipales según sea el caso, así como las tareas de las OSC y ciudadanos.</w:t>
      </w:r>
    </w:p>
    <w:p w14:paraId="6BBAFA04" w14:textId="77777777" w:rsidR="006D6CEF" w:rsidRDefault="007C27CB" w:rsidP="007C27CB">
      <w:pPr>
        <w:pStyle w:val="Prrafodelista"/>
        <w:tabs>
          <w:tab w:val="left" w:pos="7920"/>
        </w:tabs>
        <w:ind w:left="360"/>
        <w:jc w:val="both"/>
      </w:pPr>
      <w:r>
        <w:tab/>
      </w:r>
    </w:p>
    <w:p w14:paraId="7F166416" w14:textId="77777777" w:rsidR="00E12C31" w:rsidRDefault="00440CCC" w:rsidP="00371FBC">
      <w:pPr>
        <w:rPr>
          <w:b/>
          <w:color w:val="1F497D" w:themeColor="text2"/>
          <w:sz w:val="28"/>
        </w:rPr>
      </w:pPr>
      <w:r>
        <w:rPr>
          <w:b/>
          <w:color w:val="1F497D" w:themeColor="text2"/>
          <w:sz w:val="28"/>
        </w:rPr>
        <w:lastRenderedPageBreak/>
        <w:t>E</w:t>
      </w:r>
      <w:r w:rsidR="00E12C31">
        <w:rPr>
          <w:b/>
          <w:color w:val="1F497D" w:themeColor="text2"/>
          <w:sz w:val="28"/>
        </w:rPr>
        <w:t>lementos que conforman</w:t>
      </w:r>
      <w:r>
        <w:rPr>
          <w:b/>
          <w:color w:val="1F497D" w:themeColor="text2"/>
          <w:sz w:val="28"/>
        </w:rPr>
        <w:t xml:space="preserve"> la herramienta</w:t>
      </w:r>
    </w:p>
    <w:p w14:paraId="190A8AEB" w14:textId="77777777" w:rsidR="007C27CB" w:rsidRPr="007C27CB" w:rsidRDefault="00481E88" w:rsidP="007C27CB">
      <w:pPr>
        <w:jc w:val="both"/>
        <w:rPr>
          <w:sz w:val="24"/>
        </w:rPr>
      </w:pPr>
      <w:r>
        <w:rPr>
          <w:sz w:val="24"/>
        </w:rPr>
        <w:t xml:space="preserve">El plan de acción está conformado </w:t>
      </w:r>
      <w:r w:rsidR="007C27CB">
        <w:rPr>
          <w:sz w:val="24"/>
        </w:rPr>
        <w:t xml:space="preserve">por los siguientes </w:t>
      </w:r>
      <w:r>
        <w:rPr>
          <w:sz w:val="24"/>
        </w:rPr>
        <w:t>campos</w:t>
      </w:r>
      <w:r w:rsidR="007C27CB">
        <w:rPr>
          <w:sz w:val="24"/>
        </w:rPr>
        <w:t>:</w:t>
      </w:r>
    </w:p>
    <w:p w14:paraId="448014A4" w14:textId="2CF17CC6" w:rsidR="00E12C31" w:rsidRPr="005C727D" w:rsidRDefault="00C0273A" w:rsidP="00371FBC">
      <w:pPr>
        <w:rPr>
          <w:b/>
          <w:color w:val="1F497D" w:themeColor="text2"/>
          <w:sz w:val="28"/>
          <w:lang w:val="es-ES"/>
        </w:rPr>
      </w:pPr>
      <w:bookmarkStart w:id="0" w:name="_GoBack"/>
      <w:r>
        <w:rPr>
          <w:b/>
          <w:noProof/>
          <w:color w:val="1F497D" w:themeColor="text2"/>
          <w:sz w:val="28"/>
          <w:lang w:val="es-ES" w:eastAsia="es-ES"/>
        </w:rPr>
        <w:drawing>
          <wp:inline distT="0" distB="0" distL="0" distR="0" wp14:anchorId="235E6FAA" wp14:editId="1624BB74">
            <wp:extent cx="8210550" cy="1657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0" cy="1657350"/>
                    </a:xfrm>
                    <a:prstGeom prst="rect">
                      <a:avLst/>
                    </a:prstGeom>
                    <a:noFill/>
                  </pic:spPr>
                </pic:pic>
              </a:graphicData>
            </a:graphic>
          </wp:inline>
        </w:drawing>
      </w:r>
      <w:bookmarkEnd w:id="0"/>
    </w:p>
    <w:p w14:paraId="00A4A50F" w14:textId="77777777" w:rsidR="00CA5E85" w:rsidRPr="00CA5E85" w:rsidRDefault="00CA5E85" w:rsidP="00CA5E85">
      <w:pPr>
        <w:jc w:val="both"/>
        <w:rPr>
          <w:sz w:val="24"/>
          <w:szCs w:val="24"/>
        </w:rPr>
      </w:pPr>
      <w:r w:rsidRPr="00CA5E85">
        <w:rPr>
          <w:sz w:val="24"/>
          <w:szCs w:val="24"/>
        </w:rPr>
        <w:t xml:space="preserve">Además del </w:t>
      </w:r>
      <w:r w:rsidRPr="00CA5E85">
        <w:rPr>
          <w:b/>
          <w:sz w:val="24"/>
          <w:szCs w:val="24"/>
        </w:rPr>
        <w:t xml:space="preserve">Plan Básico </w:t>
      </w:r>
      <w:r w:rsidRPr="00CA5E85">
        <w:rPr>
          <w:sz w:val="24"/>
          <w:szCs w:val="24"/>
        </w:rPr>
        <w:t xml:space="preserve">evalué cuáles otras acciones del </w:t>
      </w:r>
      <w:r w:rsidRPr="00CA5E85">
        <w:rPr>
          <w:b/>
          <w:sz w:val="24"/>
          <w:szCs w:val="24"/>
        </w:rPr>
        <w:t>Plan Transversal</w:t>
      </w:r>
      <w:r w:rsidRPr="00CA5E85">
        <w:rPr>
          <w:sz w:val="24"/>
          <w:szCs w:val="24"/>
        </w:rPr>
        <w:t xml:space="preserve"> y del </w:t>
      </w:r>
      <w:r w:rsidRPr="00CA5E85">
        <w:rPr>
          <w:b/>
          <w:bCs/>
          <w:sz w:val="24"/>
          <w:szCs w:val="24"/>
        </w:rPr>
        <w:t xml:space="preserve">Plan para el Fortalecimiento de las Unidades Funcionales </w:t>
      </w:r>
      <w:r w:rsidRPr="00CA5E85">
        <w:rPr>
          <w:sz w:val="24"/>
          <w:szCs w:val="24"/>
        </w:rPr>
        <w:t xml:space="preserve">se pueden comprometer a ejecutar, de acuerdo a sus capacidades y viabilidad de las acciones. De manera que su </w:t>
      </w:r>
      <w:r w:rsidRPr="00CA5E85">
        <w:rPr>
          <w:b/>
          <w:sz w:val="24"/>
          <w:szCs w:val="24"/>
          <w:u w:val="single"/>
        </w:rPr>
        <w:t>plan inicial</w:t>
      </w:r>
      <w:r w:rsidRPr="00CA5E85">
        <w:rPr>
          <w:sz w:val="24"/>
          <w:szCs w:val="24"/>
        </w:rPr>
        <w:t xml:space="preserve"> de Gobierno Abierto y Anticorrupción estará conformado por las acciones del Plan Básico más las acciones que decidan incorporar después de una revisión exhaustiva de estos planes.</w:t>
      </w:r>
    </w:p>
    <w:p w14:paraId="475CDCE2" w14:textId="77777777" w:rsidR="00CA5E85" w:rsidRPr="00CA5E85" w:rsidRDefault="00CA5E85" w:rsidP="00CA5E85">
      <w:pPr>
        <w:jc w:val="both"/>
        <w:rPr>
          <w:sz w:val="24"/>
          <w:szCs w:val="24"/>
        </w:rPr>
      </w:pPr>
      <w:r w:rsidRPr="00CA5E85">
        <w:rPr>
          <w:sz w:val="24"/>
          <w:szCs w:val="24"/>
        </w:rPr>
        <w:t xml:space="preserve">A continuación las actividades que deben realizarse en el </w:t>
      </w:r>
      <w:r w:rsidRPr="00CA5E85">
        <w:rPr>
          <w:b/>
          <w:sz w:val="24"/>
          <w:szCs w:val="24"/>
        </w:rPr>
        <w:t>Plan Transversal</w:t>
      </w:r>
      <w:r w:rsidRPr="00CA5E85">
        <w:rPr>
          <w:sz w:val="24"/>
          <w:szCs w:val="24"/>
        </w:rPr>
        <w:t xml:space="preserve"> y  en el </w:t>
      </w:r>
      <w:r w:rsidRPr="00CA5E85">
        <w:rPr>
          <w:b/>
          <w:bCs/>
          <w:sz w:val="24"/>
          <w:szCs w:val="24"/>
        </w:rPr>
        <w:t xml:space="preserve">Plan para el </w:t>
      </w:r>
      <w:r w:rsidR="004F079E" w:rsidRPr="00CA5E85">
        <w:rPr>
          <w:b/>
          <w:bCs/>
          <w:sz w:val="24"/>
          <w:szCs w:val="24"/>
        </w:rPr>
        <w:t xml:space="preserve">Fortalecimiento </w:t>
      </w:r>
      <w:r w:rsidRPr="00CA5E85">
        <w:rPr>
          <w:b/>
          <w:bCs/>
          <w:sz w:val="24"/>
          <w:szCs w:val="24"/>
        </w:rPr>
        <w:t xml:space="preserve">de las </w:t>
      </w:r>
      <w:r w:rsidR="004F079E" w:rsidRPr="00CA5E85">
        <w:rPr>
          <w:b/>
          <w:bCs/>
          <w:sz w:val="24"/>
          <w:szCs w:val="24"/>
        </w:rPr>
        <w:t>Unidades Funcionales</w:t>
      </w:r>
      <w:r w:rsidRPr="00CA5E85">
        <w:rPr>
          <w:bCs/>
          <w:sz w:val="24"/>
          <w:szCs w:val="24"/>
        </w:rPr>
        <w:t>. (Solo debe escribir en las celdas en blanco):</w:t>
      </w:r>
    </w:p>
    <w:p w14:paraId="509298ED" w14:textId="77777777" w:rsidR="00CA5E85" w:rsidRPr="00382C95" w:rsidRDefault="00CA5E85" w:rsidP="00CA5E85">
      <w:pPr>
        <w:pStyle w:val="Prrafodelista"/>
        <w:numPr>
          <w:ilvl w:val="0"/>
          <w:numId w:val="12"/>
        </w:numPr>
        <w:jc w:val="both"/>
        <w:rPr>
          <w:sz w:val="24"/>
          <w:szCs w:val="24"/>
        </w:rPr>
      </w:pPr>
      <w:r>
        <w:rPr>
          <w:sz w:val="24"/>
          <w:szCs w:val="24"/>
        </w:rPr>
        <w:t>R</w:t>
      </w:r>
      <w:r w:rsidRPr="00382C95">
        <w:rPr>
          <w:sz w:val="24"/>
          <w:szCs w:val="24"/>
        </w:rPr>
        <w:t xml:space="preserve">evise las acciones correspondientes a los problemas identificados, y evalúe la viabilidad de ejecutar dichas acciones. Marque un </w:t>
      </w:r>
      <w:proofErr w:type="spellStart"/>
      <w:r w:rsidRPr="00382C95">
        <w:rPr>
          <w:sz w:val="24"/>
          <w:szCs w:val="24"/>
        </w:rPr>
        <w:t>check</w:t>
      </w:r>
      <w:proofErr w:type="spellEnd"/>
      <w:r w:rsidRPr="00382C95">
        <w:rPr>
          <w:sz w:val="24"/>
          <w:szCs w:val="24"/>
        </w:rPr>
        <w:t xml:space="preserve"> en la columna “acciones viables a ejecutar”, en las celdas correspondientes</w:t>
      </w:r>
      <w:r>
        <w:rPr>
          <w:sz w:val="24"/>
          <w:szCs w:val="24"/>
        </w:rPr>
        <w:t xml:space="preserve"> de </w:t>
      </w:r>
      <w:r w:rsidRPr="00382C95">
        <w:rPr>
          <w:sz w:val="24"/>
          <w:szCs w:val="24"/>
        </w:rPr>
        <w:t>las acciones que se sumarán al plan básico por ser viables a ejecutar.</w:t>
      </w:r>
    </w:p>
    <w:p w14:paraId="2301A4B3" w14:textId="77777777" w:rsidR="00CA5E85" w:rsidRPr="00382C95" w:rsidRDefault="00CA5E85" w:rsidP="00CA5E85">
      <w:pPr>
        <w:pStyle w:val="Prrafodelista"/>
        <w:numPr>
          <w:ilvl w:val="0"/>
          <w:numId w:val="12"/>
        </w:numPr>
        <w:jc w:val="both"/>
        <w:rPr>
          <w:sz w:val="24"/>
          <w:szCs w:val="24"/>
        </w:rPr>
      </w:pPr>
      <w:r w:rsidRPr="00382C95">
        <w:rPr>
          <w:sz w:val="24"/>
          <w:szCs w:val="24"/>
        </w:rPr>
        <w:t>Revise la meta propuesta a alcanzar que se encuentra descrita en la columna “</w:t>
      </w:r>
      <w:r w:rsidRPr="00D23321">
        <w:rPr>
          <w:b/>
          <w:sz w:val="24"/>
          <w:szCs w:val="24"/>
        </w:rPr>
        <w:t>Meta – Ambición”</w:t>
      </w:r>
      <w:r w:rsidRPr="00382C95">
        <w:rPr>
          <w:sz w:val="24"/>
          <w:szCs w:val="24"/>
        </w:rPr>
        <w:t xml:space="preserve"> y cuantifique la misma colocando el número en la columna “</w:t>
      </w:r>
      <w:r w:rsidRPr="00D23321">
        <w:rPr>
          <w:b/>
          <w:sz w:val="24"/>
          <w:szCs w:val="24"/>
        </w:rPr>
        <w:t>Meta – Cuantificación</w:t>
      </w:r>
      <w:r w:rsidRPr="00382C95">
        <w:rPr>
          <w:sz w:val="24"/>
          <w:szCs w:val="24"/>
        </w:rPr>
        <w:t xml:space="preserve">”. Para facilitar el trabajo, se encuentra precargado </w:t>
      </w:r>
      <w:r>
        <w:rPr>
          <w:sz w:val="24"/>
          <w:szCs w:val="24"/>
        </w:rPr>
        <w:t>aquellas metas que el valor numérico de su ejecución es 1.</w:t>
      </w:r>
    </w:p>
    <w:p w14:paraId="11183063" w14:textId="77777777" w:rsidR="00CA5E85" w:rsidRPr="00382C95" w:rsidRDefault="00CA5E85" w:rsidP="00CA5E85">
      <w:pPr>
        <w:pStyle w:val="Prrafodelista"/>
        <w:numPr>
          <w:ilvl w:val="0"/>
          <w:numId w:val="12"/>
        </w:numPr>
        <w:jc w:val="both"/>
        <w:rPr>
          <w:sz w:val="24"/>
          <w:szCs w:val="24"/>
        </w:rPr>
      </w:pPr>
      <w:r w:rsidRPr="00382C95">
        <w:rPr>
          <w:sz w:val="24"/>
          <w:szCs w:val="24"/>
        </w:rPr>
        <w:t>Identifique la unidad y persona responsable de ejecutar la acción, incluya los datos de contacto de la persona responsable (teléfono</w:t>
      </w:r>
      <w:r>
        <w:rPr>
          <w:sz w:val="24"/>
          <w:szCs w:val="24"/>
        </w:rPr>
        <w:t xml:space="preserve"> fijo, celular y </w:t>
      </w:r>
      <w:r w:rsidRPr="00382C95">
        <w:rPr>
          <w:sz w:val="24"/>
          <w:szCs w:val="24"/>
        </w:rPr>
        <w:t>correo) en la columna “</w:t>
      </w:r>
      <w:r w:rsidRPr="00D23321">
        <w:rPr>
          <w:b/>
          <w:sz w:val="24"/>
          <w:szCs w:val="24"/>
        </w:rPr>
        <w:t>Unidad y persona responsable</w:t>
      </w:r>
      <w:r w:rsidRPr="00382C95">
        <w:rPr>
          <w:sz w:val="24"/>
          <w:szCs w:val="24"/>
        </w:rPr>
        <w:t>”</w:t>
      </w:r>
    </w:p>
    <w:p w14:paraId="6804F2C5" w14:textId="77777777" w:rsidR="00CA5E85" w:rsidRPr="00382C95" w:rsidRDefault="00CA5E85" w:rsidP="00CA5E85">
      <w:pPr>
        <w:pStyle w:val="Prrafodelista"/>
        <w:numPr>
          <w:ilvl w:val="0"/>
          <w:numId w:val="12"/>
        </w:numPr>
        <w:jc w:val="both"/>
        <w:rPr>
          <w:sz w:val="24"/>
          <w:szCs w:val="24"/>
        </w:rPr>
      </w:pPr>
      <w:r w:rsidRPr="00382C95">
        <w:rPr>
          <w:sz w:val="24"/>
          <w:szCs w:val="24"/>
        </w:rPr>
        <w:lastRenderedPageBreak/>
        <w:t>En la columna “</w:t>
      </w:r>
      <w:r w:rsidRPr="00D23321">
        <w:rPr>
          <w:b/>
          <w:sz w:val="24"/>
          <w:szCs w:val="24"/>
        </w:rPr>
        <w:t>Otros actores gubernamentales involucrados</w:t>
      </w:r>
      <w:r w:rsidRPr="00382C95">
        <w:rPr>
          <w:sz w:val="24"/>
          <w:szCs w:val="24"/>
        </w:rPr>
        <w:t>” indique cuáles otros entes gubernamentales, dentro y fuera de la alcaldía y concejo municipal, estarán involucrados en la ejecución de la actividad</w:t>
      </w:r>
      <w:r>
        <w:rPr>
          <w:sz w:val="24"/>
          <w:szCs w:val="24"/>
        </w:rPr>
        <w:t>.</w:t>
      </w:r>
    </w:p>
    <w:p w14:paraId="20E2613C" w14:textId="77777777" w:rsidR="00CA5E85" w:rsidRPr="00382C95" w:rsidRDefault="00CA5E85" w:rsidP="00CA5E85">
      <w:pPr>
        <w:pStyle w:val="Prrafodelista"/>
        <w:numPr>
          <w:ilvl w:val="0"/>
          <w:numId w:val="12"/>
        </w:numPr>
        <w:jc w:val="both"/>
        <w:rPr>
          <w:sz w:val="24"/>
          <w:szCs w:val="24"/>
        </w:rPr>
      </w:pPr>
      <w:r w:rsidRPr="00382C95">
        <w:rPr>
          <w:sz w:val="24"/>
          <w:szCs w:val="24"/>
        </w:rPr>
        <w:t>Indique quienes son los actores sociales requeridos y necesarios para el diseño, ejecución o evaluación de la acción, en la columna “</w:t>
      </w:r>
      <w:r w:rsidRPr="00D23321">
        <w:rPr>
          <w:b/>
          <w:sz w:val="24"/>
          <w:szCs w:val="24"/>
        </w:rPr>
        <w:t>Actores sociales involucrados</w:t>
      </w:r>
      <w:r w:rsidRPr="00382C95">
        <w:rPr>
          <w:sz w:val="24"/>
          <w:szCs w:val="24"/>
        </w:rPr>
        <w:t>”</w:t>
      </w:r>
    </w:p>
    <w:p w14:paraId="27B90354" w14:textId="77777777" w:rsidR="00CA5E85" w:rsidRPr="00382C95" w:rsidRDefault="00CA5E85" w:rsidP="00CA5E85">
      <w:pPr>
        <w:pStyle w:val="Prrafodelista"/>
        <w:numPr>
          <w:ilvl w:val="0"/>
          <w:numId w:val="12"/>
        </w:numPr>
        <w:jc w:val="both"/>
        <w:rPr>
          <w:sz w:val="24"/>
          <w:szCs w:val="24"/>
        </w:rPr>
      </w:pPr>
      <w:r w:rsidRPr="00382C95">
        <w:rPr>
          <w:sz w:val="24"/>
          <w:szCs w:val="24"/>
        </w:rPr>
        <w:t xml:space="preserve">Señale el </w:t>
      </w:r>
      <w:r w:rsidRPr="00D23321">
        <w:rPr>
          <w:b/>
          <w:sz w:val="24"/>
          <w:szCs w:val="24"/>
        </w:rPr>
        <w:t>plazo</w:t>
      </w:r>
      <w:r w:rsidRPr="00382C95">
        <w:rPr>
          <w:sz w:val="24"/>
          <w:szCs w:val="24"/>
        </w:rPr>
        <w:t xml:space="preserve"> en que se espera ejecutar la acción y alcanzar la meta que se ha establecido, recuerde que la fecha máxima </w:t>
      </w:r>
      <w:r>
        <w:rPr>
          <w:sz w:val="24"/>
          <w:szCs w:val="24"/>
        </w:rPr>
        <w:t xml:space="preserve">es </w:t>
      </w:r>
      <w:r w:rsidRPr="00382C95">
        <w:rPr>
          <w:sz w:val="24"/>
          <w:szCs w:val="24"/>
        </w:rPr>
        <w:t>noviembre de 2019, e indíquelo en</w:t>
      </w:r>
      <w:r>
        <w:rPr>
          <w:sz w:val="24"/>
          <w:szCs w:val="24"/>
        </w:rPr>
        <w:t xml:space="preserve"> </w:t>
      </w:r>
      <w:r w:rsidRPr="00382C95">
        <w:rPr>
          <w:sz w:val="24"/>
          <w:szCs w:val="24"/>
        </w:rPr>
        <w:t>la columna “Plazo”</w:t>
      </w:r>
    </w:p>
    <w:p w14:paraId="7FC180C2" w14:textId="77777777" w:rsidR="00CA5E85" w:rsidRPr="003A3698" w:rsidRDefault="00CA5E85" w:rsidP="00CA5E85">
      <w:pPr>
        <w:pStyle w:val="Prrafodelista"/>
        <w:numPr>
          <w:ilvl w:val="0"/>
          <w:numId w:val="12"/>
        </w:numPr>
        <w:jc w:val="both"/>
        <w:rPr>
          <w:sz w:val="24"/>
          <w:szCs w:val="24"/>
        </w:rPr>
      </w:pPr>
      <w:r w:rsidRPr="00382C95">
        <w:rPr>
          <w:sz w:val="24"/>
          <w:szCs w:val="24"/>
        </w:rPr>
        <w:t>Por último, el plan propuesto contiene la columna “</w:t>
      </w:r>
      <w:r w:rsidRPr="00D23321">
        <w:rPr>
          <w:b/>
          <w:sz w:val="24"/>
          <w:szCs w:val="24"/>
        </w:rPr>
        <w:t>Medios de Verificación</w:t>
      </w:r>
      <w:r w:rsidRPr="00382C95">
        <w:rPr>
          <w:sz w:val="24"/>
          <w:szCs w:val="24"/>
        </w:rPr>
        <w:t>”, en ella en</w:t>
      </w:r>
      <w:r>
        <w:rPr>
          <w:sz w:val="24"/>
          <w:szCs w:val="24"/>
        </w:rPr>
        <w:t>contrará orientación sobre los documentos o medios</w:t>
      </w:r>
      <w:r w:rsidRPr="00382C95">
        <w:rPr>
          <w:sz w:val="24"/>
          <w:szCs w:val="24"/>
        </w:rPr>
        <w:t xml:space="preserve"> que permitan </w:t>
      </w:r>
      <w:r>
        <w:rPr>
          <w:sz w:val="24"/>
          <w:szCs w:val="24"/>
        </w:rPr>
        <w:t>com</w:t>
      </w:r>
      <w:r w:rsidRPr="00382C95">
        <w:rPr>
          <w:sz w:val="24"/>
          <w:szCs w:val="24"/>
        </w:rPr>
        <w:t>probar los avances obtenidos en la ejecución de la acción</w:t>
      </w:r>
      <w:r>
        <w:rPr>
          <w:sz w:val="24"/>
          <w:szCs w:val="24"/>
        </w:rPr>
        <w:t>.</w:t>
      </w:r>
    </w:p>
    <w:p w14:paraId="3D758B1D" w14:textId="77777777" w:rsidR="00717FE7" w:rsidRDefault="00717FE7">
      <w:pPr>
        <w:rPr>
          <w:b/>
          <w:color w:val="1F497D" w:themeColor="text2"/>
          <w:sz w:val="28"/>
        </w:rPr>
      </w:pPr>
      <w:r>
        <w:rPr>
          <w:b/>
          <w:color w:val="1F497D" w:themeColor="text2"/>
          <w:sz w:val="28"/>
        </w:rPr>
        <w:br w:type="page"/>
      </w:r>
    </w:p>
    <w:p w14:paraId="58B0C760" w14:textId="77777777" w:rsidR="00CB6D72" w:rsidRDefault="00CB6D72" w:rsidP="005C03EE">
      <w:pPr>
        <w:rPr>
          <w:b/>
          <w:color w:val="1F497D" w:themeColor="text2"/>
          <w:sz w:val="24"/>
          <w:szCs w:val="24"/>
        </w:rPr>
      </w:pPr>
    </w:p>
    <w:p w14:paraId="61669C18" w14:textId="77777777" w:rsidR="005C03EE" w:rsidRPr="00382C95" w:rsidRDefault="00C20972" w:rsidP="005C03EE">
      <w:pPr>
        <w:rPr>
          <w:b/>
          <w:color w:val="1F497D" w:themeColor="text2"/>
          <w:sz w:val="24"/>
          <w:szCs w:val="24"/>
        </w:rPr>
      </w:pPr>
      <w:r w:rsidRPr="00382C95">
        <w:rPr>
          <w:b/>
          <w:color w:val="1F497D" w:themeColor="text2"/>
          <w:sz w:val="24"/>
          <w:szCs w:val="24"/>
        </w:rPr>
        <w:t>FASE DE SEGUIMIENTO:</w:t>
      </w:r>
    </w:p>
    <w:p w14:paraId="387F2647" w14:textId="77777777" w:rsidR="00C35460" w:rsidRPr="00382C95" w:rsidRDefault="00CB3D47" w:rsidP="00CA1E8C">
      <w:pPr>
        <w:pStyle w:val="Prrafodelista"/>
        <w:numPr>
          <w:ilvl w:val="0"/>
          <w:numId w:val="3"/>
        </w:numPr>
        <w:jc w:val="both"/>
        <w:rPr>
          <w:sz w:val="24"/>
          <w:szCs w:val="24"/>
        </w:rPr>
      </w:pPr>
      <w:r w:rsidRPr="00382C95">
        <w:rPr>
          <w:sz w:val="24"/>
          <w:szCs w:val="24"/>
        </w:rPr>
        <w:t xml:space="preserve">La herramienta </w:t>
      </w:r>
      <w:r w:rsidR="00C35460" w:rsidRPr="00382C95">
        <w:rPr>
          <w:sz w:val="24"/>
          <w:szCs w:val="24"/>
        </w:rPr>
        <w:t xml:space="preserve">Excel del </w:t>
      </w:r>
      <w:r w:rsidR="00C35460" w:rsidRPr="004F079E">
        <w:rPr>
          <w:b/>
          <w:sz w:val="24"/>
          <w:szCs w:val="24"/>
        </w:rPr>
        <w:t>Plan de Gobierno Abierto y Anticorrupción</w:t>
      </w:r>
      <w:r w:rsidR="00C35460" w:rsidRPr="00382C95">
        <w:rPr>
          <w:sz w:val="24"/>
          <w:szCs w:val="24"/>
        </w:rPr>
        <w:t xml:space="preserve">, </w:t>
      </w:r>
      <w:r w:rsidRPr="00382C95">
        <w:rPr>
          <w:sz w:val="24"/>
          <w:szCs w:val="24"/>
        </w:rPr>
        <w:t xml:space="preserve">está diseñada para facilitar el seguimiento. </w:t>
      </w:r>
    </w:p>
    <w:p w14:paraId="00EC384E" w14:textId="77777777" w:rsidR="00D9745D" w:rsidRPr="00BA77F9" w:rsidRDefault="00D9745D" w:rsidP="00D9745D">
      <w:pPr>
        <w:pStyle w:val="Prrafodelista"/>
        <w:numPr>
          <w:ilvl w:val="0"/>
          <w:numId w:val="3"/>
        </w:numPr>
        <w:jc w:val="both"/>
        <w:rPr>
          <w:sz w:val="24"/>
          <w:szCs w:val="24"/>
        </w:rPr>
      </w:pPr>
      <w:r w:rsidRPr="00BA77F9">
        <w:rPr>
          <w:sz w:val="24"/>
          <w:szCs w:val="24"/>
        </w:rPr>
        <w:t xml:space="preserve">El coordinador regional debe solicitar a la alcaldía o al concejo municipal, con suficiente anticipación a la fecha del seguimiento, que recojan el estatus de las acciones y lo registren en la columna correspondiente al seguimiento que están al final a la derecha del cuadro. </w:t>
      </w:r>
    </w:p>
    <w:p w14:paraId="0138B8E5" w14:textId="77777777" w:rsidR="004F079E" w:rsidRPr="00382C95" w:rsidRDefault="004F079E" w:rsidP="004F079E">
      <w:pPr>
        <w:pStyle w:val="Prrafodelista"/>
        <w:numPr>
          <w:ilvl w:val="0"/>
          <w:numId w:val="3"/>
        </w:numPr>
        <w:jc w:val="both"/>
        <w:rPr>
          <w:sz w:val="24"/>
          <w:szCs w:val="24"/>
        </w:rPr>
      </w:pPr>
      <w:r w:rsidRPr="00382C95">
        <w:rPr>
          <w:sz w:val="24"/>
          <w:szCs w:val="24"/>
        </w:rPr>
        <w:t>Para esta fase, la primera actividad que debe realizar la alcaldía o el concejo municipal es recoger el estatus de las acciones y registrarlo en la</w:t>
      </w:r>
      <w:r>
        <w:rPr>
          <w:sz w:val="24"/>
          <w:szCs w:val="24"/>
        </w:rPr>
        <w:t>s</w:t>
      </w:r>
      <w:r w:rsidRPr="00382C95">
        <w:rPr>
          <w:sz w:val="24"/>
          <w:szCs w:val="24"/>
        </w:rPr>
        <w:t xml:space="preserve"> columna</w:t>
      </w:r>
      <w:r>
        <w:rPr>
          <w:sz w:val="24"/>
          <w:szCs w:val="24"/>
        </w:rPr>
        <w:t>s</w:t>
      </w:r>
      <w:r w:rsidRPr="00382C95">
        <w:rPr>
          <w:sz w:val="24"/>
          <w:szCs w:val="24"/>
        </w:rPr>
        <w:t xml:space="preserve"> correspondiente</w:t>
      </w:r>
      <w:r>
        <w:rPr>
          <w:sz w:val="24"/>
          <w:szCs w:val="24"/>
        </w:rPr>
        <w:t>s</w:t>
      </w:r>
      <w:r w:rsidRPr="00382C95">
        <w:rPr>
          <w:sz w:val="24"/>
          <w:szCs w:val="24"/>
        </w:rPr>
        <w:t xml:space="preserve"> al seguimiento que están al final a la derecha del cuadro. </w:t>
      </w:r>
    </w:p>
    <w:p w14:paraId="7819D147" w14:textId="77777777" w:rsidR="006669A5" w:rsidRPr="00382C95" w:rsidRDefault="00720793" w:rsidP="00CA1E8C">
      <w:pPr>
        <w:pStyle w:val="Prrafodelista"/>
        <w:numPr>
          <w:ilvl w:val="0"/>
          <w:numId w:val="3"/>
        </w:numPr>
        <w:jc w:val="both"/>
        <w:rPr>
          <w:sz w:val="24"/>
          <w:szCs w:val="24"/>
        </w:rPr>
      </w:pPr>
      <w:r>
        <w:rPr>
          <w:sz w:val="24"/>
          <w:szCs w:val="24"/>
        </w:rPr>
        <w:t>El seguimiento está conformado por los siguientes campos:</w:t>
      </w:r>
    </w:p>
    <w:p w14:paraId="117E7CF4" w14:textId="77777777" w:rsidR="00C35460" w:rsidRPr="00720793" w:rsidRDefault="004F079E" w:rsidP="007F79C9">
      <w:pPr>
        <w:jc w:val="center"/>
        <w:rPr>
          <w:lang w:val="es-ES"/>
        </w:rPr>
      </w:pPr>
      <w:r>
        <w:rPr>
          <w:noProof/>
          <w:lang w:val="es-ES" w:eastAsia="es-ES"/>
        </w:rPr>
        <w:drawing>
          <wp:inline distT="0" distB="0" distL="0" distR="0" wp14:anchorId="184E6FAA" wp14:editId="141E78AB">
            <wp:extent cx="4696691" cy="1234769"/>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1465" cy="1246540"/>
                    </a:xfrm>
                    <a:prstGeom prst="rect">
                      <a:avLst/>
                    </a:prstGeom>
                    <a:noFill/>
                  </pic:spPr>
                </pic:pic>
              </a:graphicData>
            </a:graphic>
          </wp:inline>
        </w:drawing>
      </w:r>
    </w:p>
    <w:p w14:paraId="3C8C5403" w14:textId="77777777" w:rsidR="004F079E" w:rsidRDefault="004F079E" w:rsidP="004F079E">
      <w:pPr>
        <w:pStyle w:val="Prrafodelista"/>
        <w:numPr>
          <w:ilvl w:val="0"/>
          <w:numId w:val="3"/>
        </w:numPr>
        <w:jc w:val="both"/>
        <w:rPr>
          <w:sz w:val="24"/>
          <w:szCs w:val="24"/>
        </w:rPr>
      </w:pPr>
      <w:r w:rsidRPr="00A75FB8">
        <w:rPr>
          <w:sz w:val="24"/>
          <w:szCs w:val="24"/>
        </w:rPr>
        <w:t>En la columna “Indicador de avance en la ejecución de las acciones”  encontrará el indicador de avance correspondiente a la meta que se encuentra descrita en la columna “</w:t>
      </w:r>
      <w:r w:rsidRPr="00555679">
        <w:rPr>
          <w:b/>
          <w:sz w:val="24"/>
          <w:szCs w:val="24"/>
        </w:rPr>
        <w:t>Meta – Ambición</w:t>
      </w:r>
      <w:r w:rsidRPr="00A75FB8">
        <w:rPr>
          <w:sz w:val="24"/>
          <w:szCs w:val="24"/>
        </w:rPr>
        <w:t>” y que fue cuantificada por la alcaldía o el concejo municipal al momento de formular su plan en la columna “</w:t>
      </w:r>
      <w:r w:rsidRPr="00555679">
        <w:rPr>
          <w:b/>
          <w:sz w:val="24"/>
          <w:szCs w:val="24"/>
        </w:rPr>
        <w:t>Meta – Cuantificación</w:t>
      </w:r>
      <w:r w:rsidRPr="00A75FB8">
        <w:rPr>
          <w:sz w:val="24"/>
          <w:szCs w:val="24"/>
        </w:rPr>
        <w:t xml:space="preserve">”. </w:t>
      </w:r>
    </w:p>
    <w:p w14:paraId="6E7FD9D8" w14:textId="77777777" w:rsidR="00B45C39" w:rsidRDefault="004F079E" w:rsidP="004F079E">
      <w:pPr>
        <w:pStyle w:val="Prrafodelista"/>
        <w:numPr>
          <w:ilvl w:val="0"/>
          <w:numId w:val="3"/>
        </w:numPr>
        <w:jc w:val="both"/>
        <w:rPr>
          <w:sz w:val="24"/>
          <w:szCs w:val="24"/>
        </w:rPr>
      </w:pPr>
      <w:r w:rsidRPr="00B6005D">
        <w:rPr>
          <w:sz w:val="24"/>
          <w:szCs w:val="24"/>
        </w:rPr>
        <w:t>Revise su avance y señálelo en la columna “</w:t>
      </w:r>
      <w:r w:rsidRPr="00555679">
        <w:rPr>
          <w:b/>
          <w:sz w:val="24"/>
          <w:szCs w:val="24"/>
        </w:rPr>
        <w:t>Avance del indicador a la fecha”,</w:t>
      </w:r>
      <w:r w:rsidRPr="00B6005D">
        <w:rPr>
          <w:sz w:val="24"/>
          <w:szCs w:val="24"/>
        </w:rPr>
        <w:t xml:space="preserve"> colocando el valor numérico que corresponda. Tenga en cuenta </w:t>
      </w:r>
      <w:r w:rsidR="00B45C39">
        <w:rPr>
          <w:sz w:val="24"/>
          <w:szCs w:val="24"/>
        </w:rPr>
        <w:t>lo siguiente:</w:t>
      </w:r>
    </w:p>
    <w:p w14:paraId="39D51CBE" w14:textId="77777777" w:rsidR="00B45C39" w:rsidRDefault="00B45C39" w:rsidP="00B45C39">
      <w:pPr>
        <w:pStyle w:val="Prrafodelista"/>
        <w:ind w:left="360"/>
        <w:jc w:val="both"/>
        <w:rPr>
          <w:sz w:val="24"/>
          <w:szCs w:val="24"/>
        </w:rPr>
      </w:pPr>
    </w:p>
    <w:p w14:paraId="10DD9C06" w14:textId="77777777" w:rsidR="00CB6D72" w:rsidRDefault="00CB6D72" w:rsidP="00B45C39">
      <w:pPr>
        <w:pStyle w:val="Prrafodelista"/>
        <w:ind w:left="360"/>
        <w:jc w:val="both"/>
        <w:rPr>
          <w:sz w:val="24"/>
          <w:szCs w:val="24"/>
        </w:rPr>
      </w:pPr>
    </w:p>
    <w:p w14:paraId="586A3463" w14:textId="77777777" w:rsidR="00CB6D72" w:rsidRDefault="00CB6D72" w:rsidP="00B45C39">
      <w:pPr>
        <w:pStyle w:val="Prrafodelista"/>
        <w:ind w:left="360"/>
        <w:jc w:val="both"/>
        <w:rPr>
          <w:sz w:val="24"/>
          <w:szCs w:val="24"/>
        </w:rPr>
      </w:pPr>
    </w:p>
    <w:p w14:paraId="7D689F7D" w14:textId="77777777" w:rsidR="00CB6D72" w:rsidRDefault="00CB6D72" w:rsidP="00B45C39">
      <w:pPr>
        <w:pStyle w:val="Prrafodelista"/>
        <w:ind w:left="360"/>
        <w:jc w:val="both"/>
        <w:rPr>
          <w:sz w:val="24"/>
          <w:szCs w:val="24"/>
        </w:rPr>
      </w:pPr>
    </w:p>
    <w:p w14:paraId="20B7461B" w14:textId="77777777" w:rsidR="00CB6D72" w:rsidRPr="00B45C39" w:rsidRDefault="00CB6D72" w:rsidP="00B45C39">
      <w:pPr>
        <w:pStyle w:val="Prrafodelista"/>
        <w:ind w:left="360"/>
        <w:jc w:val="both"/>
        <w:rPr>
          <w:sz w:val="24"/>
          <w:szCs w:val="24"/>
        </w:rPr>
      </w:pPr>
    </w:p>
    <w:p w14:paraId="30F8EB5E" w14:textId="77777777" w:rsidR="00CB6D72" w:rsidRDefault="00CB6D72" w:rsidP="00CB6D72">
      <w:pPr>
        <w:pStyle w:val="Prrafodelista"/>
        <w:jc w:val="both"/>
        <w:rPr>
          <w:sz w:val="24"/>
          <w:szCs w:val="24"/>
        </w:rPr>
      </w:pPr>
    </w:p>
    <w:p w14:paraId="3FBC86CE" w14:textId="77777777" w:rsidR="00B45C39" w:rsidRDefault="00B45C39" w:rsidP="00B45C39">
      <w:pPr>
        <w:pStyle w:val="Prrafodelista"/>
        <w:numPr>
          <w:ilvl w:val="0"/>
          <w:numId w:val="14"/>
        </w:numPr>
        <w:jc w:val="both"/>
        <w:rPr>
          <w:sz w:val="24"/>
          <w:szCs w:val="24"/>
        </w:rPr>
      </w:pPr>
      <w:r w:rsidRPr="00B45C39">
        <w:rPr>
          <w:sz w:val="24"/>
          <w:szCs w:val="24"/>
        </w:rPr>
        <w:t>Existen metas que están redactadas de forma absoluta, y el indicador de avance se mide en porcentaje. En estos casos, para facilitar el trabajo, el dato de la cuantificación de la meta se encuentra establecido en 1, y la alcaldía o concejo municipal sólo debe llenar el dato del avance. A continuación ejemplos:</w:t>
      </w:r>
    </w:p>
    <w:p w14:paraId="649C3BD8" w14:textId="77777777" w:rsidR="00CB6D72" w:rsidRPr="00B45C39" w:rsidRDefault="00CB6D72" w:rsidP="00CB6D72">
      <w:pPr>
        <w:pStyle w:val="Prrafodelista"/>
        <w:jc w:val="both"/>
        <w:rPr>
          <w:sz w:val="24"/>
          <w:szCs w:val="24"/>
        </w:rPr>
      </w:pPr>
    </w:p>
    <w:tbl>
      <w:tblPr>
        <w:tblStyle w:val="Tablaconcuadrcula"/>
        <w:tblW w:w="0" w:type="auto"/>
        <w:jc w:val="center"/>
        <w:tblLook w:val="04A0" w:firstRow="1" w:lastRow="0" w:firstColumn="1" w:lastColumn="0" w:noHBand="0" w:noVBand="1"/>
      </w:tblPr>
      <w:tblGrid>
        <w:gridCol w:w="1728"/>
        <w:gridCol w:w="1454"/>
        <w:gridCol w:w="1516"/>
        <w:gridCol w:w="1551"/>
        <w:gridCol w:w="1241"/>
        <w:gridCol w:w="1004"/>
      </w:tblGrid>
      <w:tr w:rsidR="00B45C39" w:rsidRPr="003F450A" w14:paraId="278A6263" w14:textId="77777777" w:rsidTr="00E47BA4">
        <w:trPr>
          <w:jc w:val="center"/>
        </w:trPr>
        <w:tc>
          <w:tcPr>
            <w:tcW w:w="1728" w:type="dxa"/>
            <w:vAlign w:val="center"/>
          </w:tcPr>
          <w:p w14:paraId="3E8C6840" w14:textId="77777777" w:rsidR="00B45C39" w:rsidRPr="003F450A" w:rsidRDefault="00B45C39" w:rsidP="00E47BA4">
            <w:pPr>
              <w:jc w:val="center"/>
              <w:rPr>
                <w:b/>
                <w:sz w:val="16"/>
                <w:szCs w:val="20"/>
              </w:rPr>
            </w:pPr>
            <w:r w:rsidRPr="003F450A">
              <w:rPr>
                <w:b/>
                <w:sz w:val="16"/>
                <w:szCs w:val="20"/>
              </w:rPr>
              <w:t>Acción</w:t>
            </w:r>
          </w:p>
        </w:tc>
        <w:tc>
          <w:tcPr>
            <w:tcW w:w="1454" w:type="dxa"/>
            <w:vAlign w:val="center"/>
          </w:tcPr>
          <w:p w14:paraId="2B8829CE" w14:textId="77777777" w:rsidR="00B45C39" w:rsidRPr="003F450A" w:rsidRDefault="00B45C39" w:rsidP="00E47BA4">
            <w:pPr>
              <w:jc w:val="center"/>
              <w:rPr>
                <w:b/>
                <w:sz w:val="16"/>
                <w:szCs w:val="20"/>
              </w:rPr>
            </w:pPr>
            <w:r w:rsidRPr="003F450A">
              <w:rPr>
                <w:b/>
                <w:sz w:val="16"/>
                <w:szCs w:val="20"/>
              </w:rPr>
              <w:t>Meta</w:t>
            </w:r>
          </w:p>
        </w:tc>
        <w:tc>
          <w:tcPr>
            <w:tcW w:w="1516" w:type="dxa"/>
            <w:vAlign w:val="center"/>
          </w:tcPr>
          <w:p w14:paraId="21B89369" w14:textId="77777777" w:rsidR="00B45C39" w:rsidRPr="003F450A" w:rsidRDefault="00B45C39" w:rsidP="00E47BA4">
            <w:pPr>
              <w:jc w:val="center"/>
              <w:rPr>
                <w:b/>
                <w:sz w:val="16"/>
                <w:szCs w:val="20"/>
              </w:rPr>
            </w:pPr>
            <w:r w:rsidRPr="003F450A">
              <w:rPr>
                <w:b/>
                <w:sz w:val="16"/>
                <w:szCs w:val="20"/>
              </w:rPr>
              <w:t>Cuantificación de la meta</w:t>
            </w:r>
          </w:p>
        </w:tc>
        <w:tc>
          <w:tcPr>
            <w:tcW w:w="1551" w:type="dxa"/>
            <w:vAlign w:val="center"/>
          </w:tcPr>
          <w:p w14:paraId="40FBF93D" w14:textId="77777777" w:rsidR="00B45C39" w:rsidRPr="003F450A" w:rsidRDefault="00B45C39" w:rsidP="00E47BA4">
            <w:pPr>
              <w:jc w:val="center"/>
              <w:rPr>
                <w:b/>
                <w:sz w:val="16"/>
                <w:szCs w:val="20"/>
              </w:rPr>
            </w:pPr>
            <w:r w:rsidRPr="003F450A">
              <w:rPr>
                <w:b/>
                <w:sz w:val="16"/>
                <w:szCs w:val="20"/>
              </w:rPr>
              <w:t>Indicador de avance</w:t>
            </w:r>
          </w:p>
        </w:tc>
        <w:tc>
          <w:tcPr>
            <w:tcW w:w="1241" w:type="dxa"/>
            <w:vAlign w:val="center"/>
          </w:tcPr>
          <w:p w14:paraId="1D9567B0" w14:textId="77777777" w:rsidR="00B45C39" w:rsidRPr="003F450A" w:rsidRDefault="00B45C39" w:rsidP="00E47BA4">
            <w:pPr>
              <w:jc w:val="center"/>
              <w:rPr>
                <w:b/>
                <w:sz w:val="16"/>
                <w:szCs w:val="20"/>
              </w:rPr>
            </w:pPr>
            <w:r w:rsidRPr="003F450A">
              <w:rPr>
                <w:b/>
                <w:sz w:val="16"/>
                <w:szCs w:val="20"/>
              </w:rPr>
              <w:t>Avance del indicador a la fecha</w:t>
            </w:r>
          </w:p>
        </w:tc>
        <w:tc>
          <w:tcPr>
            <w:tcW w:w="1004" w:type="dxa"/>
            <w:vAlign w:val="center"/>
          </w:tcPr>
          <w:p w14:paraId="07B78C34" w14:textId="77777777" w:rsidR="00B45C39" w:rsidRPr="003F450A" w:rsidRDefault="00B45C39" w:rsidP="00E47BA4">
            <w:pPr>
              <w:jc w:val="center"/>
              <w:rPr>
                <w:b/>
                <w:sz w:val="16"/>
                <w:szCs w:val="20"/>
              </w:rPr>
            </w:pPr>
            <w:r w:rsidRPr="003F450A">
              <w:rPr>
                <w:b/>
                <w:sz w:val="16"/>
                <w:szCs w:val="20"/>
              </w:rPr>
              <w:t>% de avance</w:t>
            </w:r>
          </w:p>
        </w:tc>
      </w:tr>
      <w:tr w:rsidR="00B45C39" w:rsidRPr="003F450A" w14:paraId="49847807" w14:textId="77777777" w:rsidTr="00E47BA4">
        <w:trPr>
          <w:jc w:val="center"/>
        </w:trPr>
        <w:tc>
          <w:tcPr>
            <w:tcW w:w="1728" w:type="dxa"/>
            <w:vAlign w:val="center"/>
          </w:tcPr>
          <w:p w14:paraId="02ED2BFD" w14:textId="77777777" w:rsidR="00B45C39" w:rsidRPr="003F450A" w:rsidRDefault="00B45C39" w:rsidP="00E47BA4">
            <w:pPr>
              <w:jc w:val="center"/>
              <w:rPr>
                <w:sz w:val="16"/>
                <w:szCs w:val="20"/>
              </w:rPr>
            </w:pPr>
            <w:r w:rsidRPr="003F450A">
              <w:rPr>
                <w:sz w:val="16"/>
                <w:szCs w:val="20"/>
              </w:rPr>
              <w:t>Elaborar el POA</w:t>
            </w:r>
          </w:p>
        </w:tc>
        <w:tc>
          <w:tcPr>
            <w:tcW w:w="1454" w:type="dxa"/>
            <w:vAlign w:val="center"/>
          </w:tcPr>
          <w:p w14:paraId="5FBD28FA" w14:textId="77777777" w:rsidR="00B45C39" w:rsidRPr="003F450A" w:rsidRDefault="00B45C39" w:rsidP="00E47BA4">
            <w:pPr>
              <w:jc w:val="center"/>
              <w:rPr>
                <w:sz w:val="16"/>
                <w:szCs w:val="20"/>
              </w:rPr>
            </w:pPr>
            <w:r w:rsidRPr="003F450A">
              <w:rPr>
                <w:sz w:val="16"/>
                <w:szCs w:val="20"/>
              </w:rPr>
              <w:t>POA elaborado</w:t>
            </w:r>
          </w:p>
        </w:tc>
        <w:tc>
          <w:tcPr>
            <w:tcW w:w="1516" w:type="dxa"/>
            <w:vAlign w:val="center"/>
          </w:tcPr>
          <w:p w14:paraId="76D9F522" w14:textId="77777777" w:rsidR="00B45C39" w:rsidRPr="003F450A" w:rsidRDefault="00B45C39" w:rsidP="00E47BA4">
            <w:pPr>
              <w:jc w:val="center"/>
              <w:rPr>
                <w:sz w:val="16"/>
                <w:szCs w:val="20"/>
              </w:rPr>
            </w:pPr>
            <w:r w:rsidRPr="003F450A">
              <w:rPr>
                <w:sz w:val="16"/>
                <w:szCs w:val="20"/>
              </w:rPr>
              <w:t>1</w:t>
            </w:r>
          </w:p>
        </w:tc>
        <w:tc>
          <w:tcPr>
            <w:tcW w:w="1551" w:type="dxa"/>
            <w:vAlign w:val="center"/>
          </w:tcPr>
          <w:p w14:paraId="229E02ED" w14:textId="77777777" w:rsidR="00B45C39" w:rsidRPr="003F450A" w:rsidRDefault="00B45C39" w:rsidP="00E47BA4">
            <w:pPr>
              <w:jc w:val="center"/>
              <w:rPr>
                <w:sz w:val="16"/>
                <w:szCs w:val="20"/>
              </w:rPr>
            </w:pPr>
            <w:r w:rsidRPr="003F450A">
              <w:rPr>
                <w:sz w:val="16"/>
                <w:szCs w:val="20"/>
              </w:rPr>
              <w:t>% de avance de la elaboración del POA</w:t>
            </w:r>
          </w:p>
        </w:tc>
        <w:tc>
          <w:tcPr>
            <w:tcW w:w="1241" w:type="dxa"/>
            <w:vAlign w:val="center"/>
          </w:tcPr>
          <w:p w14:paraId="22E31564" w14:textId="77777777" w:rsidR="00B45C39" w:rsidRPr="003F450A" w:rsidRDefault="00B45C39" w:rsidP="00E47BA4">
            <w:pPr>
              <w:jc w:val="center"/>
              <w:rPr>
                <w:sz w:val="16"/>
                <w:szCs w:val="20"/>
              </w:rPr>
            </w:pPr>
          </w:p>
        </w:tc>
        <w:tc>
          <w:tcPr>
            <w:tcW w:w="1004" w:type="dxa"/>
            <w:vAlign w:val="center"/>
          </w:tcPr>
          <w:p w14:paraId="7CB86841" w14:textId="77777777" w:rsidR="00B45C39" w:rsidRPr="003F450A" w:rsidRDefault="00B45C39" w:rsidP="00E47BA4">
            <w:pPr>
              <w:jc w:val="center"/>
              <w:rPr>
                <w:sz w:val="10"/>
                <w:szCs w:val="20"/>
              </w:rPr>
            </w:pPr>
            <w:r w:rsidRPr="003F450A">
              <w:rPr>
                <w:sz w:val="10"/>
                <w:szCs w:val="20"/>
              </w:rPr>
              <w:t>Lo calcula automático la hoja de Excel</w:t>
            </w:r>
          </w:p>
        </w:tc>
      </w:tr>
      <w:tr w:rsidR="00B45C39" w:rsidRPr="003F450A" w14:paraId="1A3C7F3F" w14:textId="77777777" w:rsidTr="00E47BA4">
        <w:trPr>
          <w:jc w:val="center"/>
        </w:trPr>
        <w:tc>
          <w:tcPr>
            <w:tcW w:w="1728" w:type="dxa"/>
            <w:vAlign w:val="center"/>
          </w:tcPr>
          <w:p w14:paraId="79FD8C77" w14:textId="77777777" w:rsidR="00B45C39" w:rsidRPr="003F450A" w:rsidRDefault="00B45C39" w:rsidP="00E47BA4">
            <w:pPr>
              <w:jc w:val="center"/>
              <w:rPr>
                <w:sz w:val="16"/>
                <w:szCs w:val="20"/>
              </w:rPr>
            </w:pPr>
            <w:r w:rsidRPr="003F450A">
              <w:rPr>
                <w:sz w:val="16"/>
                <w:szCs w:val="20"/>
              </w:rPr>
              <w:t>Incluir una norma, política, protocolo, guía o procedimiento que regule …</w:t>
            </w:r>
          </w:p>
        </w:tc>
        <w:tc>
          <w:tcPr>
            <w:tcW w:w="1454" w:type="dxa"/>
            <w:vAlign w:val="center"/>
          </w:tcPr>
          <w:p w14:paraId="0F02AEF7" w14:textId="77777777" w:rsidR="00B45C39" w:rsidRPr="003F450A" w:rsidRDefault="00B45C39" w:rsidP="00E47BA4">
            <w:pPr>
              <w:jc w:val="center"/>
              <w:rPr>
                <w:sz w:val="16"/>
                <w:szCs w:val="20"/>
              </w:rPr>
            </w:pPr>
            <w:r w:rsidRPr="003F450A">
              <w:rPr>
                <w:sz w:val="16"/>
                <w:szCs w:val="20"/>
              </w:rPr>
              <w:t>Manual aprobado</w:t>
            </w:r>
          </w:p>
        </w:tc>
        <w:tc>
          <w:tcPr>
            <w:tcW w:w="1516" w:type="dxa"/>
            <w:vAlign w:val="center"/>
          </w:tcPr>
          <w:p w14:paraId="74FEE569" w14:textId="77777777" w:rsidR="00B45C39" w:rsidRPr="003F450A" w:rsidRDefault="00B45C39" w:rsidP="00E47BA4">
            <w:pPr>
              <w:jc w:val="center"/>
              <w:rPr>
                <w:sz w:val="16"/>
                <w:szCs w:val="20"/>
              </w:rPr>
            </w:pPr>
            <w:r w:rsidRPr="003F450A">
              <w:rPr>
                <w:sz w:val="16"/>
                <w:szCs w:val="20"/>
              </w:rPr>
              <w:t>1</w:t>
            </w:r>
          </w:p>
        </w:tc>
        <w:tc>
          <w:tcPr>
            <w:tcW w:w="1551" w:type="dxa"/>
            <w:vAlign w:val="center"/>
          </w:tcPr>
          <w:p w14:paraId="71B3E95F" w14:textId="77777777" w:rsidR="00B45C39" w:rsidRPr="003F450A" w:rsidRDefault="00B45C39" w:rsidP="00E47BA4">
            <w:pPr>
              <w:jc w:val="center"/>
              <w:rPr>
                <w:sz w:val="16"/>
                <w:szCs w:val="20"/>
              </w:rPr>
            </w:pPr>
            <w:r w:rsidRPr="003F450A">
              <w:rPr>
                <w:sz w:val="16"/>
                <w:szCs w:val="20"/>
              </w:rPr>
              <w:t>% de avance del manual</w:t>
            </w:r>
          </w:p>
        </w:tc>
        <w:tc>
          <w:tcPr>
            <w:tcW w:w="1241" w:type="dxa"/>
            <w:vAlign w:val="center"/>
          </w:tcPr>
          <w:p w14:paraId="1E0CE803" w14:textId="77777777" w:rsidR="00B45C39" w:rsidRPr="003F450A" w:rsidRDefault="00B45C39" w:rsidP="00E47BA4">
            <w:pPr>
              <w:jc w:val="center"/>
              <w:rPr>
                <w:sz w:val="16"/>
                <w:szCs w:val="20"/>
              </w:rPr>
            </w:pPr>
          </w:p>
        </w:tc>
        <w:tc>
          <w:tcPr>
            <w:tcW w:w="1004" w:type="dxa"/>
            <w:vAlign w:val="center"/>
          </w:tcPr>
          <w:p w14:paraId="702D705C" w14:textId="77777777" w:rsidR="00B45C39" w:rsidRPr="003F450A" w:rsidRDefault="00B45C39" w:rsidP="00E47BA4">
            <w:pPr>
              <w:jc w:val="center"/>
              <w:rPr>
                <w:sz w:val="10"/>
                <w:szCs w:val="20"/>
              </w:rPr>
            </w:pPr>
            <w:r w:rsidRPr="003F450A">
              <w:rPr>
                <w:sz w:val="10"/>
                <w:szCs w:val="20"/>
              </w:rPr>
              <w:t>Lo calcula automático la hoja de Excel</w:t>
            </w:r>
          </w:p>
        </w:tc>
      </w:tr>
    </w:tbl>
    <w:p w14:paraId="1DEA5740" w14:textId="77777777" w:rsidR="00B45C39" w:rsidRDefault="00B45C39" w:rsidP="00B45C39">
      <w:pPr>
        <w:jc w:val="center"/>
        <w:rPr>
          <w:sz w:val="20"/>
          <w:szCs w:val="20"/>
        </w:rPr>
      </w:pPr>
    </w:p>
    <w:p w14:paraId="31BB8356" w14:textId="77777777" w:rsidR="00CB6D72" w:rsidRPr="003F450A" w:rsidRDefault="00CB6D72" w:rsidP="00B45C39">
      <w:pPr>
        <w:jc w:val="center"/>
        <w:rPr>
          <w:sz w:val="20"/>
          <w:szCs w:val="20"/>
        </w:rPr>
      </w:pPr>
    </w:p>
    <w:p w14:paraId="4221F10A" w14:textId="77777777" w:rsidR="00B45C39" w:rsidRPr="00B45C39" w:rsidRDefault="00B45C39" w:rsidP="00B45C39">
      <w:pPr>
        <w:pStyle w:val="Prrafodelista"/>
        <w:numPr>
          <w:ilvl w:val="0"/>
          <w:numId w:val="14"/>
        </w:numPr>
        <w:jc w:val="both"/>
        <w:rPr>
          <w:sz w:val="24"/>
          <w:szCs w:val="24"/>
        </w:rPr>
      </w:pPr>
      <w:r w:rsidRPr="00B45C39">
        <w:rPr>
          <w:sz w:val="24"/>
          <w:szCs w:val="24"/>
        </w:rPr>
        <w:t>Existen metas que están redactadas en función de cantidades, y el indicador de avance se mide también en función de cantidades. En estos casos la alcaldía o concejo municipal debe llenar el dato de la cuantificación de la meta y del avance. A continuación ejemplos:</w:t>
      </w:r>
    </w:p>
    <w:tbl>
      <w:tblPr>
        <w:tblStyle w:val="Tablaconcuadrcula"/>
        <w:tblW w:w="8494" w:type="dxa"/>
        <w:jc w:val="center"/>
        <w:tblLook w:val="04A0" w:firstRow="1" w:lastRow="0" w:firstColumn="1" w:lastColumn="0" w:noHBand="0" w:noVBand="1"/>
      </w:tblPr>
      <w:tblGrid>
        <w:gridCol w:w="1718"/>
        <w:gridCol w:w="1614"/>
        <w:gridCol w:w="1492"/>
        <w:gridCol w:w="1614"/>
        <w:gridCol w:w="1119"/>
        <w:gridCol w:w="937"/>
      </w:tblGrid>
      <w:tr w:rsidR="00B45C39" w:rsidRPr="003F450A" w14:paraId="29DB6B0E" w14:textId="77777777" w:rsidTr="00B45C39">
        <w:trPr>
          <w:jc w:val="center"/>
        </w:trPr>
        <w:tc>
          <w:tcPr>
            <w:tcW w:w="1718" w:type="dxa"/>
            <w:vAlign w:val="center"/>
          </w:tcPr>
          <w:p w14:paraId="2B28EEB7" w14:textId="77777777" w:rsidR="00B45C39" w:rsidRPr="003F450A" w:rsidRDefault="00B45C39" w:rsidP="00E47BA4">
            <w:pPr>
              <w:jc w:val="center"/>
              <w:rPr>
                <w:b/>
                <w:sz w:val="16"/>
                <w:szCs w:val="20"/>
              </w:rPr>
            </w:pPr>
            <w:r w:rsidRPr="003F450A">
              <w:rPr>
                <w:b/>
                <w:sz w:val="16"/>
                <w:szCs w:val="20"/>
              </w:rPr>
              <w:t>Acción</w:t>
            </w:r>
          </w:p>
        </w:tc>
        <w:tc>
          <w:tcPr>
            <w:tcW w:w="1614" w:type="dxa"/>
            <w:vAlign w:val="center"/>
          </w:tcPr>
          <w:p w14:paraId="5C5AB367" w14:textId="77777777" w:rsidR="00B45C39" w:rsidRPr="003F450A" w:rsidRDefault="00B45C39" w:rsidP="00E47BA4">
            <w:pPr>
              <w:jc w:val="center"/>
              <w:rPr>
                <w:b/>
                <w:sz w:val="16"/>
                <w:szCs w:val="20"/>
              </w:rPr>
            </w:pPr>
            <w:r w:rsidRPr="003F450A">
              <w:rPr>
                <w:b/>
                <w:sz w:val="16"/>
                <w:szCs w:val="20"/>
              </w:rPr>
              <w:t>Meta</w:t>
            </w:r>
          </w:p>
        </w:tc>
        <w:tc>
          <w:tcPr>
            <w:tcW w:w="1492" w:type="dxa"/>
            <w:vAlign w:val="center"/>
          </w:tcPr>
          <w:p w14:paraId="1EA156DA" w14:textId="77777777" w:rsidR="00B45C39" w:rsidRPr="003F450A" w:rsidRDefault="00B45C39" w:rsidP="00E47BA4">
            <w:pPr>
              <w:jc w:val="center"/>
              <w:rPr>
                <w:b/>
                <w:sz w:val="16"/>
                <w:szCs w:val="20"/>
              </w:rPr>
            </w:pPr>
            <w:r w:rsidRPr="003F450A">
              <w:rPr>
                <w:b/>
                <w:sz w:val="16"/>
                <w:szCs w:val="20"/>
              </w:rPr>
              <w:t>Cuantificación de la meta</w:t>
            </w:r>
          </w:p>
        </w:tc>
        <w:tc>
          <w:tcPr>
            <w:tcW w:w="1614" w:type="dxa"/>
            <w:vAlign w:val="center"/>
          </w:tcPr>
          <w:p w14:paraId="2E8DBA45" w14:textId="77777777" w:rsidR="00B45C39" w:rsidRPr="003F450A" w:rsidRDefault="00B45C39" w:rsidP="00E47BA4">
            <w:pPr>
              <w:jc w:val="center"/>
              <w:rPr>
                <w:b/>
                <w:sz w:val="16"/>
                <w:szCs w:val="20"/>
              </w:rPr>
            </w:pPr>
            <w:r w:rsidRPr="003F450A">
              <w:rPr>
                <w:b/>
                <w:sz w:val="16"/>
                <w:szCs w:val="20"/>
              </w:rPr>
              <w:t>Indicador de avance</w:t>
            </w:r>
          </w:p>
        </w:tc>
        <w:tc>
          <w:tcPr>
            <w:tcW w:w="1119" w:type="dxa"/>
            <w:vAlign w:val="center"/>
          </w:tcPr>
          <w:p w14:paraId="0E2FB113" w14:textId="77777777" w:rsidR="00B45C39" w:rsidRPr="003F450A" w:rsidRDefault="00B45C39" w:rsidP="00E47BA4">
            <w:pPr>
              <w:jc w:val="center"/>
              <w:rPr>
                <w:b/>
                <w:sz w:val="16"/>
                <w:szCs w:val="20"/>
              </w:rPr>
            </w:pPr>
            <w:r w:rsidRPr="003F450A">
              <w:rPr>
                <w:b/>
                <w:sz w:val="16"/>
                <w:szCs w:val="20"/>
              </w:rPr>
              <w:t>Avance del indicador a la fecha</w:t>
            </w:r>
          </w:p>
        </w:tc>
        <w:tc>
          <w:tcPr>
            <w:tcW w:w="937" w:type="dxa"/>
            <w:vAlign w:val="center"/>
          </w:tcPr>
          <w:p w14:paraId="56A8EEBB" w14:textId="77777777" w:rsidR="00B45C39" w:rsidRPr="003F450A" w:rsidRDefault="00B45C39" w:rsidP="00E47BA4">
            <w:pPr>
              <w:jc w:val="center"/>
              <w:rPr>
                <w:b/>
                <w:sz w:val="16"/>
                <w:szCs w:val="20"/>
              </w:rPr>
            </w:pPr>
            <w:r w:rsidRPr="003F450A">
              <w:rPr>
                <w:b/>
                <w:sz w:val="16"/>
                <w:szCs w:val="20"/>
              </w:rPr>
              <w:t>% de avance</w:t>
            </w:r>
          </w:p>
        </w:tc>
      </w:tr>
      <w:tr w:rsidR="00B45C39" w:rsidRPr="003F450A" w14:paraId="56CA26CF" w14:textId="77777777" w:rsidTr="00B45C39">
        <w:trPr>
          <w:jc w:val="center"/>
        </w:trPr>
        <w:tc>
          <w:tcPr>
            <w:tcW w:w="1718" w:type="dxa"/>
            <w:vAlign w:val="center"/>
          </w:tcPr>
          <w:p w14:paraId="61A6B9DF" w14:textId="77777777" w:rsidR="00B45C39" w:rsidRPr="003F450A" w:rsidRDefault="00B45C39" w:rsidP="00E47BA4">
            <w:pPr>
              <w:jc w:val="center"/>
              <w:rPr>
                <w:sz w:val="16"/>
                <w:szCs w:val="20"/>
              </w:rPr>
            </w:pPr>
            <w:r w:rsidRPr="003F450A">
              <w:rPr>
                <w:sz w:val="16"/>
                <w:szCs w:val="20"/>
              </w:rPr>
              <w:t>Realizar informes trimestrales de …</w:t>
            </w:r>
          </w:p>
        </w:tc>
        <w:tc>
          <w:tcPr>
            <w:tcW w:w="1614" w:type="dxa"/>
            <w:vAlign w:val="center"/>
          </w:tcPr>
          <w:p w14:paraId="54358C48" w14:textId="77777777" w:rsidR="00B45C39" w:rsidRPr="003F450A" w:rsidRDefault="00B45C39" w:rsidP="00E47BA4">
            <w:pPr>
              <w:jc w:val="center"/>
              <w:rPr>
                <w:sz w:val="16"/>
                <w:szCs w:val="20"/>
              </w:rPr>
            </w:pPr>
            <w:r w:rsidRPr="003F450A">
              <w:rPr>
                <w:sz w:val="16"/>
                <w:szCs w:val="20"/>
              </w:rPr>
              <w:t>N° de Informes trimestrales</w:t>
            </w:r>
          </w:p>
        </w:tc>
        <w:tc>
          <w:tcPr>
            <w:tcW w:w="1492" w:type="dxa"/>
            <w:vAlign w:val="center"/>
          </w:tcPr>
          <w:p w14:paraId="2553920E" w14:textId="77777777" w:rsidR="00B45C39" w:rsidRPr="003F450A" w:rsidRDefault="00B45C39" w:rsidP="00E47BA4">
            <w:pPr>
              <w:jc w:val="center"/>
              <w:rPr>
                <w:sz w:val="16"/>
                <w:szCs w:val="20"/>
              </w:rPr>
            </w:pPr>
            <w:r>
              <w:rPr>
                <w:sz w:val="16"/>
                <w:szCs w:val="20"/>
              </w:rPr>
              <w:t>6</w:t>
            </w:r>
          </w:p>
        </w:tc>
        <w:tc>
          <w:tcPr>
            <w:tcW w:w="1614" w:type="dxa"/>
            <w:vAlign w:val="center"/>
          </w:tcPr>
          <w:p w14:paraId="1216EC25" w14:textId="77777777" w:rsidR="00B45C39" w:rsidRPr="003F450A" w:rsidRDefault="00B45C39" w:rsidP="00E47BA4">
            <w:pPr>
              <w:jc w:val="center"/>
              <w:rPr>
                <w:sz w:val="16"/>
                <w:szCs w:val="20"/>
              </w:rPr>
            </w:pPr>
            <w:r w:rsidRPr="003F450A">
              <w:rPr>
                <w:sz w:val="16"/>
                <w:szCs w:val="20"/>
              </w:rPr>
              <w:t>N° de Informes trimestrales</w:t>
            </w:r>
          </w:p>
        </w:tc>
        <w:tc>
          <w:tcPr>
            <w:tcW w:w="1119" w:type="dxa"/>
            <w:vAlign w:val="center"/>
          </w:tcPr>
          <w:p w14:paraId="146DFEBE" w14:textId="77777777" w:rsidR="00B45C39" w:rsidRPr="003F450A" w:rsidRDefault="00B45C39" w:rsidP="00E47BA4">
            <w:pPr>
              <w:jc w:val="center"/>
              <w:rPr>
                <w:sz w:val="16"/>
                <w:szCs w:val="20"/>
              </w:rPr>
            </w:pPr>
            <w:r>
              <w:rPr>
                <w:sz w:val="16"/>
                <w:szCs w:val="20"/>
              </w:rPr>
              <w:t>3</w:t>
            </w:r>
          </w:p>
        </w:tc>
        <w:tc>
          <w:tcPr>
            <w:tcW w:w="937" w:type="dxa"/>
            <w:vAlign w:val="center"/>
          </w:tcPr>
          <w:p w14:paraId="5AD27472" w14:textId="77777777" w:rsidR="00B45C39" w:rsidRPr="003F450A" w:rsidRDefault="00B45C39" w:rsidP="00E47BA4">
            <w:pPr>
              <w:jc w:val="center"/>
              <w:rPr>
                <w:sz w:val="10"/>
                <w:szCs w:val="12"/>
              </w:rPr>
            </w:pPr>
            <w:r w:rsidRPr="003F450A">
              <w:rPr>
                <w:sz w:val="10"/>
                <w:szCs w:val="12"/>
              </w:rPr>
              <w:t>Lo calcula automático la hoja de Excel</w:t>
            </w:r>
          </w:p>
        </w:tc>
      </w:tr>
      <w:tr w:rsidR="00B45C39" w:rsidRPr="003F450A" w14:paraId="64F01DAA" w14:textId="77777777" w:rsidTr="00B45C39">
        <w:trPr>
          <w:jc w:val="center"/>
        </w:trPr>
        <w:tc>
          <w:tcPr>
            <w:tcW w:w="1718" w:type="dxa"/>
            <w:vAlign w:val="center"/>
          </w:tcPr>
          <w:p w14:paraId="243FB488" w14:textId="77777777" w:rsidR="00B45C39" w:rsidRPr="003F450A" w:rsidRDefault="00B45C39" w:rsidP="00E47BA4">
            <w:pPr>
              <w:jc w:val="center"/>
              <w:rPr>
                <w:sz w:val="16"/>
                <w:szCs w:val="20"/>
              </w:rPr>
            </w:pPr>
            <w:r w:rsidRPr="003F450A">
              <w:rPr>
                <w:sz w:val="16"/>
                <w:szCs w:val="20"/>
              </w:rPr>
              <w:t>Incorporar actividades de adiestramiento para los funcionarios</w:t>
            </w:r>
          </w:p>
        </w:tc>
        <w:tc>
          <w:tcPr>
            <w:tcW w:w="1614" w:type="dxa"/>
            <w:vAlign w:val="center"/>
          </w:tcPr>
          <w:p w14:paraId="3AFD9D5F" w14:textId="77777777" w:rsidR="00B45C39" w:rsidRPr="003F450A" w:rsidRDefault="00B45C39" w:rsidP="00E47BA4">
            <w:pPr>
              <w:jc w:val="center"/>
              <w:rPr>
                <w:sz w:val="16"/>
                <w:szCs w:val="20"/>
              </w:rPr>
            </w:pPr>
            <w:r w:rsidRPr="003F450A">
              <w:rPr>
                <w:sz w:val="16"/>
                <w:szCs w:val="20"/>
              </w:rPr>
              <w:t>N° de participantes de los procesos formativos discriminados por sexo</w:t>
            </w:r>
          </w:p>
        </w:tc>
        <w:tc>
          <w:tcPr>
            <w:tcW w:w="1492" w:type="dxa"/>
            <w:vAlign w:val="center"/>
          </w:tcPr>
          <w:p w14:paraId="2E8B28CB" w14:textId="77777777" w:rsidR="00B45C39" w:rsidRPr="003F450A" w:rsidRDefault="00B45C39" w:rsidP="00E47BA4">
            <w:pPr>
              <w:jc w:val="center"/>
              <w:rPr>
                <w:sz w:val="16"/>
                <w:szCs w:val="20"/>
              </w:rPr>
            </w:pPr>
            <w:r>
              <w:rPr>
                <w:sz w:val="16"/>
                <w:szCs w:val="20"/>
              </w:rPr>
              <w:t>50</w:t>
            </w:r>
          </w:p>
        </w:tc>
        <w:tc>
          <w:tcPr>
            <w:tcW w:w="1614" w:type="dxa"/>
            <w:vAlign w:val="center"/>
          </w:tcPr>
          <w:p w14:paraId="2BA8C113" w14:textId="77777777" w:rsidR="00B45C39" w:rsidRPr="003F450A" w:rsidRDefault="00B45C39" w:rsidP="00E47BA4">
            <w:pPr>
              <w:jc w:val="center"/>
              <w:rPr>
                <w:sz w:val="16"/>
                <w:szCs w:val="20"/>
              </w:rPr>
            </w:pPr>
            <w:r w:rsidRPr="003F450A">
              <w:rPr>
                <w:sz w:val="16"/>
                <w:szCs w:val="20"/>
              </w:rPr>
              <w:t>N° de participantes de los procesos formativos discriminados por sexo.</w:t>
            </w:r>
          </w:p>
        </w:tc>
        <w:tc>
          <w:tcPr>
            <w:tcW w:w="1119" w:type="dxa"/>
            <w:vAlign w:val="center"/>
          </w:tcPr>
          <w:p w14:paraId="0403BAC4" w14:textId="77777777" w:rsidR="00B45C39" w:rsidRPr="003F450A" w:rsidRDefault="00B45C39" w:rsidP="00E47BA4">
            <w:pPr>
              <w:jc w:val="center"/>
              <w:rPr>
                <w:sz w:val="16"/>
                <w:szCs w:val="20"/>
              </w:rPr>
            </w:pPr>
            <w:r>
              <w:rPr>
                <w:sz w:val="16"/>
                <w:szCs w:val="20"/>
              </w:rPr>
              <w:t>10</w:t>
            </w:r>
          </w:p>
        </w:tc>
        <w:tc>
          <w:tcPr>
            <w:tcW w:w="937" w:type="dxa"/>
            <w:vAlign w:val="center"/>
          </w:tcPr>
          <w:p w14:paraId="1E20A1E9" w14:textId="77777777" w:rsidR="00B45C39" w:rsidRPr="003F450A" w:rsidRDefault="00B45C39" w:rsidP="00E47BA4">
            <w:pPr>
              <w:jc w:val="center"/>
              <w:rPr>
                <w:sz w:val="10"/>
                <w:szCs w:val="12"/>
              </w:rPr>
            </w:pPr>
            <w:r w:rsidRPr="003F450A">
              <w:rPr>
                <w:sz w:val="10"/>
                <w:szCs w:val="12"/>
              </w:rPr>
              <w:t>Lo calcula automático la hoja de Excel</w:t>
            </w:r>
          </w:p>
        </w:tc>
      </w:tr>
    </w:tbl>
    <w:p w14:paraId="6AAF0189" w14:textId="77777777" w:rsidR="00B45C39" w:rsidRDefault="00B45C39" w:rsidP="00B45C39">
      <w:pPr>
        <w:jc w:val="center"/>
        <w:rPr>
          <w:sz w:val="24"/>
          <w:szCs w:val="24"/>
        </w:rPr>
      </w:pPr>
    </w:p>
    <w:p w14:paraId="121A5C44" w14:textId="77777777" w:rsidR="00CB6D72" w:rsidRDefault="00CB6D72" w:rsidP="00B45C39">
      <w:pPr>
        <w:jc w:val="center"/>
        <w:rPr>
          <w:sz w:val="24"/>
          <w:szCs w:val="24"/>
        </w:rPr>
      </w:pPr>
    </w:p>
    <w:p w14:paraId="18524D2F" w14:textId="77777777" w:rsidR="00CB6D72" w:rsidRDefault="00CB6D72" w:rsidP="00B45C39">
      <w:pPr>
        <w:jc w:val="center"/>
        <w:rPr>
          <w:sz w:val="24"/>
          <w:szCs w:val="24"/>
        </w:rPr>
      </w:pPr>
    </w:p>
    <w:p w14:paraId="2867CB8F" w14:textId="77777777" w:rsidR="00CB6D72" w:rsidRPr="00B45C39" w:rsidRDefault="00CB6D72" w:rsidP="00B45C39">
      <w:pPr>
        <w:jc w:val="center"/>
        <w:rPr>
          <w:sz w:val="24"/>
          <w:szCs w:val="24"/>
        </w:rPr>
      </w:pPr>
    </w:p>
    <w:p w14:paraId="56DACB7F" w14:textId="77777777" w:rsidR="00B45C39" w:rsidRPr="00CB6D72" w:rsidRDefault="00B45C39" w:rsidP="00CB6D72">
      <w:pPr>
        <w:pStyle w:val="Prrafodelista"/>
        <w:numPr>
          <w:ilvl w:val="0"/>
          <w:numId w:val="14"/>
        </w:numPr>
        <w:jc w:val="both"/>
        <w:rPr>
          <w:sz w:val="24"/>
          <w:szCs w:val="24"/>
        </w:rPr>
      </w:pPr>
      <w:r w:rsidRPr="00CB6D72">
        <w:rPr>
          <w:sz w:val="24"/>
          <w:szCs w:val="24"/>
        </w:rPr>
        <w:t>Existen casos en que una acción posee una sola meta pero más de un indicador de avance. En estos casos sólo el valor del indicador que aparece en la meta será tomado en consideración para calcular el % de avance; sin embargo, para poder medir el progreso, la alcaldía o concejo municipal debe llenar el avance a la fecha para todos los indicadores.</w:t>
      </w:r>
    </w:p>
    <w:tbl>
      <w:tblPr>
        <w:tblStyle w:val="Tablaconcuadrcula"/>
        <w:tblW w:w="0" w:type="auto"/>
        <w:jc w:val="center"/>
        <w:tblLook w:val="04A0" w:firstRow="1" w:lastRow="0" w:firstColumn="1" w:lastColumn="0" w:noHBand="0" w:noVBand="1"/>
      </w:tblPr>
      <w:tblGrid>
        <w:gridCol w:w="1607"/>
        <w:gridCol w:w="1534"/>
        <w:gridCol w:w="1570"/>
        <w:gridCol w:w="1664"/>
        <w:gridCol w:w="1153"/>
        <w:gridCol w:w="966"/>
      </w:tblGrid>
      <w:tr w:rsidR="00B45C39" w:rsidRPr="003F450A" w14:paraId="333C22FA" w14:textId="77777777" w:rsidTr="00B45C39">
        <w:trPr>
          <w:jc w:val="center"/>
        </w:trPr>
        <w:tc>
          <w:tcPr>
            <w:tcW w:w="1607" w:type="dxa"/>
            <w:vAlign w:val="center"/>
          </w:tcPr>
          <w:p w14:paraId="22BDA21A" w14:textId="77777777" w:rsidR="00B45C39" w:rsidRPr="003F450A" w:rsidRDefault="00B45C39" w:rsidP="00E47BA4">
            <w:pPr>
              <w:jc w:val="center"/>
              <w:rPr>
                <w:b/>
                <w:sz w:val="16"/>
                <w:szCs w:val="20"/>
              </w:rPr>
            </w:pPr>
            <w:r w:rsidRPr="003F450A">
              <w:rPr>
                <w:b/>
                <w:sz w:val="16"/>
                <w:szCs w:val="20"/>
              </w:rPr>
              <w:t>Acción</w:t>
            </w:r>
          </w:p>
        </w:tc>
        <w:tc>
          <w:tcPr>
            <w:tcW w:w="1534" w:type="dxa"/>
            <w:vAlign w:val="center"/>
          </w:tcPr>
          <w:p w14:paraId="6000868D" w14:textId="77777777" w:rsidR="00B45C39" w:rsidRPr="003F450A" w:rsidRDefault="00B45C39" w:rsidP="00E47BA4">
            <w:pPr>
              <w:jc w:val="center"/>
              <w:rPr>
                <w:b/>
                <w:sz w:val="16"/>
                <w:szCs w:val="20"/>
              </w:rPr>
            </w:pPr>
            <w:r w:rsidRPr="003F450A">
              <w:rPr>
                <w:b/>
                <w:sz w:val="16"/>
                <w:szCs w:val="20"/>
              </w:rPr>
              <w:t>Meta</w:t>
            </w:r>
          </w:p>
        </w:tc>
        <w:tc>
          <w:tcPr>
            <w:tcW w:w="1570" w:type="dxa"/>
            <w:vAlign w:val="center"/>
          </w:tcPr>
          <w:p w14:paraId="0F36B787" w14:textId="77777777" w:rsidR="00B45C39" w:rsidRPr="003F450A" w:rsidRDefault="00B45C39" w:rsidP="00E47BA4">
            <w:pPr>
              <w:jc w:val="center"/>
              <w:rPr>
                <w:b/>
                <w:sz w:val="16"/>
                <w:szCs w:val="20"/>
              </w:rPr>
            </w:pPr>
            <w:r w:rsidRPr="003F450A">
              <w:rPr>
                <w:b/>
                <w:sz w:val="16"/>
                <w:szCs w:val="20"/>
              </w:rPr>
              <w:t>Cuantificación de la meta</w:t>
            </w:r>
          </w:p>
        </w:tc>
        <w:tc>
          <w:tcPr>
            <w:tcW w:w="1664" w:type="dxa"/>
            <w:vAlign w:val="center"/>
          </w:tcPr>
          <w:p w14:paraId="412B6386" w14:textId="77777777" w:rsidR="00B45C39" w:rsidRPr="003F450A" w:rsidRDefault="00B45C39" w:rsidP="00E47BA4">
            <w:pPr>
              <w:jc w:val="center"/>
              <w:rPr>
                <w:b/>
                <w:sz w:val="16"/>
                <w:szCs w:val="20"/>
              </w:rPr>
            </w:pPr>
            <w:r w:rsidRPr="003F450A">
              <w:rPr>
                <w:b/>
                <w:sz w:val="16"/>
                <w:szCs w:val="20"/>
              </w:rPr>
              <w:t>Indicador de avance</w:t>
            </w:r>
          </w:p>
        </w:tc>
        <w:tc>
          <w:tcPr>
            <w:tcW w:w="1153" w:type="dxa"/>
            <w:vAlign w:val="center"/>
          </w:tcPr>
          <w:p w14:paraId="3895EF56" w14:textId="77777777" w:rsidR="00B45C39" w:rsidRPr="003F450A" w:rsidRDefault="00B45C39" w:rsidP="00E47BA4">
            <w:pPr>
              <w:jc w:val="center"/>
              <w:rPr>
                <w:b/>
                <w:sz w:val="16"/>
                <w:szCs w:val="20"/>
              </w:rPr>
            </w:pPr>
            <w:r w:rsidRPr="003F450A">
              <w:rPr>
                <w:b/>
                <w:sz w:val="16"/>
                <w:szCs w:val="20"/>
              </w:rPr>
              <w:t>Avance del indicador a la fecha</w:t>
            </w:r>
          </w:p>
        </w:tc>
        <w:tc>
          <w:tcPr>
            <w:tcW w:w="966" w:type="dxa"/>
            <w:vAlign w:val="center"/>
          </w:tcPr>
          <w:p w14:paraId="6B0B800B" w14:textId="77777777" w:rsidR="00B45C39" w:rsidRPr="003F450A" w:rsidRDefault="00B45C39" w:rsidP="00E47BA4">
            <w:pPr>
              <w:jc w:val="center"/>
              <w:rPr>
                <w:b/>
                <w:sz w:val="16"/>
                <w:szCs w:val="20"/>
              </w:rPr>
            </w:pPr>
            <w:r w:rsidRPr="003F450A">
              <w:rPr>
                <w:b/>
                <w:sz w:val="16"/>
                <w:szCs w:val="20"/>
              </w:rPr>
              <w:t>% de avance</w:t>
            </w:r>
          </w:p>
        </w:tc>
      </w:tr>
      <w:tr w:rsidR="00B45C39" w:rsidRPr="003F450A" w14:paraId="49D35119" w14:textId="77777777" w:rsidTr="00B45C39">
        <w:trPr>
          <w:jc w:val="center"/>
        </w:trPr>
        <w:tc>
          <w:tcPr>
            <w:tcW w:w="1607" w:type="dxa"/>
            <w:vMerge w:val="restart"/>
            <w:vAlign w:val="center"/>
          </w:tcPr>
          <w:p w14:paraId="2516A9C3" w14:textId="77777777" w:rsidR="00B45C39" w:rsidRPr="003F450A" w:rsidRDefault="00B45C39" w:rsidP="00E47BA4">
            <w:pPr>
              <w:jc w:val="center"/>
              <w:rPr>
                <w:sz w:val="16"/>
                <w:szCs w:val="20"/>
              </w:rPr>
            </w:pPr>
            <w:r w:rsidRPr="003F450A">
              <w:rPr>
                <w:sz w:val="16"/>
                <w:szCs w:val="20"/>
              </w:rPr>
              <w:t>Incorporar actividades de adiestramiento para los funcionarios</w:t>
            </w:r>
          </w:p>
        </w:tc>
        <w:tc>
          <w:tcPr>
            <w:tcW w:w="1534" w:type="dxa"/>
            <w:vMerge w:val="restart"/>
            <w:vAlign w:val="center"/>
          </w:tcPr>
          <w:p w14:paraId="717B689E" w14:textId="77777777" w:rsidR="00B45C39" w:rsidRPr="003F450A" w:rsidRDefault="00B45C39" w:rsidP="00E47BA4">
            <w:pPr>
              <w:jc w:val="center"/>
              <w:rPr>
                <w:sz w:val="16"/>
                <w:szCs w:val="20"/>
                <w:highlight w:val="lightGray"/>
              </w:rPr>
            </w:pPr>
            <w:r w:rsidRPr="003F450A">
              <w:rPr>
                <w:sz w:val="16"/>
                <w:szCs w:val="20"/>
              </w:rPr>
              <w:t>N° de participantes de los procesos formativos discriminados por sexo</w:t>
            </w:r>
          </w:p>
        </w:tc>
        <w:tc>
          <w:tcPr>
            <w:tcW w:w="1570" w:type="dxa"/>
            <w:vMerge w:val="restart"/>
            <w:vAlign w:val="center"/>
          </w:tcPr>
          <w:p w14:paraId="266959E1" w14:textId="77777777" w:rsidR="00B45C39" w:rsidRPr="003F450A" w:rsidRDefault="00B45C39" w:rsidP="00E47BA4">
            <w:pPr>
              <w:jc w:val="center"/>
              <w:rPr>
                <w:color w:val="000000"/>
                <w:sz w:val="16"/>
                <w:szCs w:val="20"/>
              </w:rPr>
            </w:pPr>
            <w:r>
              <w:rPr>
                <w:color w:val="000000"/>
                <w:sz w:val="16"/>
                <w:szCs w:val="20"/>
              </w:rPr>
              <w:t>50</w:t>
            </w:r>
          </w:p>
        </w:tc>
        <w:tc>
          <w:tcPr>
            <w:tcW w:w="1664" w:type="dxa"/>
            <w:vAlign w:val="center"/>
          </w:tcPr>
          <w:p w14:paraId="32A9D68B" w14:textId="096BA626" w:rsidR="00B45C39" w:rsidRPr="003F450A" w:rsidRDefault="00B45C39" w:rsidP="00B96C1A">
            <w:pPr>
              <w:jc w:val="center"/>
              <w:rPr>
                <w:color w:val="000000"/>
                <w:sz w:val="16"/>
                <w:szCs w:val="20"/>
              </w:rPr>
            </w:pPr>
            <w:r w:rsidRPr="003F450A">
              <w:rPr>
                <w:color w:val="000000"/>
                <w:sz w:val="16"/>
                <w:szCs w:val="20"/>
              </w:rPr>
              <w:t>N° de procesos formativos</w:t>
            </w:r>
            <w:r w:rsidR="00B96C1A" w:rsidRPr="00B96C1A">
              <w:rPr>
                <w:color w:val="000000"/>
                <w:sz w:val="16"/>
                <w:szCs w:val="20"/>
              </w:rPr>
              <w:t xml:space="preserve"> programados.</w:t>
            </w:r>
          </w:p>
        </w:tc>
        <w:tc>
          <w:tcPr>
            <w:tcW w:w="1153" w:type="dxa"/>
            <w:vAlign w:val="center"/>
          </w:tcPr>
          <w:p w14:paraId="3898691D" w14:textId="77777777" w:rsidR="00B45C39" w:rsidRPr="003F450A" w:rsidRDefault="00B45C39" w:rsidP="00E47BA4">
            <w:pPr>
              <w:jc w:val="center"/>
              <w:rPr>
                <w:color w:val="000000"/>
                <w:sz w:val="16"/>
                <w:szCs w:val="20"/>
              </w:rPr>
            </w:pPr>
            <w:r>
              <w:rPr>
                <w:color w:val="000000"/>
                <w:sz w:val="16"/>
                <w:szCs w:val="20"/>
              </w:rPr>
              <w:t>3</w:t>
            </w:r>
          </w:p>
        </w:tc>
        <w:tc>
          <w:tcPr>
            <w:tcW w:w="966" w:type="dxa"/>
            <w:shd w:val="clear" w:color="auto" w:fill="D9D9D9" w:themeFill="background1" w:themeFillShade="D9"/>
            <w:vAlign w:val="center"/>
          </w:tcPr>
          <w:p w14:paraId="4A05567A" w14:textId="77777777" w:rsidR="00B45C39" w:rsidRPr="003F450A" w:rsidRDefault="00B45C39" w:rsidP="00E47BA4">
            <w:pPr>
              <w:jc w:val="center"/>
              <w:rPr>
                <w:color w:val="000000"/>
                <w:sz w:val="16"/>
                <w:szCs w:val="20"/>
              </w:rPr>
            </w:pPr>
          </w:p>
        </w:tc>
      </w:tr>
      <w:tr w:rsidR="00B45C39" w:rsidRPr="003F450A" w14:paraId="5ADE2E56" w14:textId="77777777" w:rsidTr="00B45C39">
        <w:trPr>
          <w:jc w:val="center"/>
        </w:trPr>
        <w:tc>
          <w:tcPr>
            <w:tcW w:w="1607" w:type="dxa"/>
            <w:vMerge/>
            <w:vAlign w:val="center"/>
          </w:tcPr>
          <w:p w14:paraId="4ADB108F" w14:textId="77777777" w:rsidR="00B45C39" w:rsidRPr="003F450A" w:rsidRDefault="00B45C39" w:rsidP="00E47BA4">
            <w:pPr>
              <w:jc w:val="center"/>
              <w:rPr>
                <w:sz w:val="16"/>
                <w:szCs w:val="20"/>
              </w:rPr>
            </w:pPr>
          </w:p>
        </w:tc>
        <w:tc>
          <w:tcPr>
            <w:tcW w:w="1534" w:type="dxa"/>
            <w:vMerge/>
            <w:vAlign w:val="center"/>
          </w:tcPr>
          <w:p w14:paraId="51172E0B" w14:textId="77777777" w:rsidR="00B45C39" w:rsidRPr="003F450A" w:rsidRDefault="00B45C39" w:rsidP="00E47BA4">
            <w:pPr>
              <w:jc w:val="center"/>
              <w:rPr>
                <w:sz w:val="16"/>
                <w:szCs w:val="20"/>
                <w:highlight w:val="lightGray"/>
              </w:rPr>
            </w:pPr>
          </w:p>
        </w:tc>
        <w:tc>
          <w:tcPr>
            <w:tcW w:w="1570" w:type="dxa"/>
            <w:vMerge/>
            <w:vAlign w:val="center"/>
          </w:tcPr>
          <w:p w14:paraId="014E2BA6" w14:textId="77777777" w:rsidR="00B45C39" w:rsidRPr="003F450A" w:rsidRDefault="00B45C39" w:rsidP="00E47BA4">
            <w:pPr>
              <w:jc w:val="center"/>
              <w:rPr>
                <w:color w:val="000000"/>
                <w:sz w:val="16"/>
                <w:szCs w:val="20"/>
              </w:rPr>
            </w:pPr>
          </w:p>
        </w:tc>
        <w:tc>
          <w:tcPr>
            <w:tcW w:w="1664" w:type="dxa"/>
            <w:vAlign w:val="center"/>
          </w:tcPr>
          <w:p w14:paraId="2EED3601" w14:textId="77777777" w:rsidR="00B45C39" w:rsidRPr="003F450A" w:rsidRDefault="00B45C39" w:rsidP="00E47BA4">
            <w:pPr>
              <w:jc w:val="center"/>
              <w:rPr>
                <w:color w:val="000000"/>
                <w:sz w:val="16"/>
                <w:szCs w:val="20"/>
              </w:rPr>
            </w:pPr>
            <w:r w:rsidRPr="003F450A">
              <w:rPr>
                <w:color w:val="000000"/>
                <w:sz w:val="16"/>
                <w:szCs w:val="20"/>
              </w:rPr>
              <w:t>N° de procesos formativos realizados.</w:t>
            </w:r>
          </w:p>
        </w:tc>
        <w:tc>
          <w:tcPr>
            <w:tcW w:w="1153" w:type="dxa"/>
            <w:vAlign w:val="center"/>
          </w:tcPr>
          <w:p w14:paraId="5D3D8EC4" w14:textId="77777777" w:rsidR="00B45C39" w:rsidRPr="003F450A" w:rsidRDefault="00B45C39" w:rsidP="00E47BA4">
            <w:pPr>
              <w:jc w:val="center"/>
              <w:rPr>
                <w:color w:val="000000"/>
                <w:sz w:val="16"/>
                <w:szCs w:val="20"/>
              </w:rPr>
            </w:pPr>
            <w:r>
              <w:rPr>
                <w:color w:val="000000"/>
                <w:sz w:val="16"/>
                <w:szCs w:val="20"/>
              </w:rPr>
              <w:t>1</w:t>
            </w:r>
          </w:p>
        </w:tc>
        <w:tc>
          <w:tcPr>
            <w:tcW w:w="966" w:type="dxa"/>
            <w:shd w:val="clear" w:color="auto" w:fill="D9D9D9" w:themeFill="background1" w:themeFillShade="D9"/>
            <w:vAlign w:val="center"/>
          </w:tcPr>
          <w:p w14:paraId="1D9AE8B5" w14:textId="77777777" w:rsidR="00B45C39" w:rsidRPr="003F450A" w:rsidRDefault="00B45C39" w:rsidP="00E47BA4">
            <w:pPr>
              <w:jc w:val="center"/>
              <w:rPr>
                <w:color w:val="000000"/>
                <w:sz w:val="16"/>
                <w:szCs w:val="20"/>
              </w:rPr>
            </w:pPr>
          </w:p>
        </w:tc>
      </w:tr>
      <w:tr w:rsidR="00B45C39" w:rsidRPr="003F450A" w14:paraId="30F92DD7" w14:textId="77777777" w:rsidTr="00B45C39">
        <w:trPr>
          <w:jc w:val="center"/>
        </w:trPr>
        <w:tc>
          <w:tcPr>
            <w:tcW w:w="1607" w:type="dxa"/>
            <w:vMerge/>
            <w:vAlign w:val="center"/>
          </w:tcPr>
          <w:p w14:paraId="18A47721" w14:textId="77777777" w:rsidR="00B45C39" w:rsidRPr="003F450A" w:rsidRDefault="00B45C39" w:rsidP="00E47BA4">
            <w:pPr>
              <w:jc w:val="center"/>
              <w:rPr>
                <w:sz w:val="16"/>
                <w:szCs w:val="20"/>
              </w:rPr>
            </w:pPr>
          </w:p>
        </w:tc>
        <w:tc>
          <w:tcPr>
            <w:tcW w:w="1534" w:type="dxa"/>
            <w:vMerge/>
            <w:vAlign w:val="center"/>
          </w:tcPr>
          <w:p w14:paraId="787AF750" w14:textId="77777777" w:rsidR="00B45C39" w:rsidRPr="003F450A" w:rsidRDefault="00B45C39" w:rsidP="00E47BA4">
            <w:pPr>
              <w:jc w:val="center"/>
              <w:rPr>
                <w:sz w:val="16"/>
                <w:szCs w:val="20"/>
              </w:rPr>
            </w:pPr>
          </w:p>
        </w:tc>
        <w:tc>
          <w:tcPr>
            <w:tcW w:w="1570" w:type="dxa"/>
            <w:vMerge/>
            <w:vAlign w:val="center"/>
          </w:tcPr>
          <w:p w14:paraId="206EBF76" w14:textId="77777777" w:rsidR="00B45C39" w:rsidRPr="003F450A" w:rsidRDefault="00B45C39" w:rsidP="00E47BA4">
            <w:pPr>
              <w:jc w:val="center"/>
              <w:rPr>
                <w:color w:val="000000"/>
                <w:sz w:val="16"/>
                <w:szCs w:val="20"/>
              </w:rPr>
            </w:pPr>
          </w:p>
        </w:tc>
        <w:tc>
          <w:tcPr>
            <w:tcW w:w="1664" w:type="dxa"/>
            <w:vAlign w:val="center"/>
          </w:tcPr>
          <w:p w14:paraId="53B3CE09" w14:textId="77777777" w:rsidR="00B45C39" w:rsidRPr="003F450A" w:rsidRDefault="00B45C39" w:rsidP="00E47BA4">
            <w:pPr>
              <w:jc w:val="center"/>
              <w:rPr>
                <w:color w:val="000000"/>
                <w:sz w:val="16"/>
                <w:szCs w:val="20"/>
              </w:rPr>
            </w:pPr>
            <w:r w:rsidRPr="003F450A">
              <w:rPr>
                <w:color w:val="000000"/>
                <w:sz w:val="16"/>
                <w:szCs w:val="20"/>
              </w:rPr>
              <w:t>N° de participantes de los procesos formativos discriminados por sexo.</w:t>
            </w:r>
          </w:p>
        </w:tc>
        <w:tc>
          <w:tcPr>
            <w:tcW w:w="1153" w:type="dxa"/>
            <w:vAlign w:val="center"/>
          </w:tcPr>
          <w:p w14:paraId="33F403A4" w14:textId="77777777" w:rsidR="00B45C39" w:rsidRPr="003F450A" w:rsidRDefault="00B45C39" w:rsidP="00E47BA4">
            <w:pPr>
              <w:jc w:val="center"/>
              <w:rPr>
                <w:color w:val="000000"/>
                <w:sz w:val="16"/>
                <w:szCs w:val="20"/>
              </w:rPr>
            </w:pPr>
            <w:r>
              <w:rPr>
                <w:color w:val="000000"/>
                <w:sz w:val="16"/>
                <w:szCs w:val="20"/>
              </w:rPr>
              <w:t>10</w:t>
            </w:r>
          </w:p>
        </w:tc>
        <w:tc>
          <w:tcPr>
            <w:tcW w:w="966" w:type="dxa"/>
            <w:shd w:val="clear" w:color="auto" w:fill="auto"/>
            <w:vAlign w:val="center"/>
          </w:tcPr>
          <w:p w14:paraId="333C7249" w14:textId="77777777" w:rsidR="00B45C39" w:rsidRPr="003F450A" w:rsidRDefault="00B45C39" w:rsidP="00E47BA4">
            <w:pPr>
              <w:jc w:val="center"/>
              <w:rPr>
                <w:color w:val="000000"/>
                <w:sz w:val="16"/>
                <w:szCs w:val="20"/>
              </w:rPr>
            </w:pPr>
            <w:r w:rsidRPr="003F450A">
              <w:rPr>
                <w:sz w:val="10"/>
                <w:szCs w:val="20"/>
              </w:rPr>
              <w:t>Lo calcula automático la hoja de Excel</w:t>
            </w:r>
          </w:p>
        </w:tc>
      </w:tr>
    </w:tbl>
    <w:p w14:paraId="52FAC91A" w14:textId="77777777" w:rsidR="00CB6D72" w:rsidRDefault="00CB6D72" w:rsidP="00CB6D72">
      <w:pPr>
        <w:pStyle w:val="Prrafodelista"/>
        <w:jc w:val="both"/>
        <w:rPr>
          <w:sz w:val="24"/>
          <w:szCs w:val="24"/>
        </w:rPr>
      </w:pPr>
    </w:p>
    <w:p w14:paraId="62606A58" w14:textId="77777777" w:rsidR="00B45C39" w:rsidRDefault="00B45C39" w:rsidP="00B45C39">
      <w:pPr>
        <w:pStyle w:val="Prrafodelista"/>
        <w:numPr>
          <w:ilvl w:val="0"/>
          <w:numId w:val="14"/>
        </w:numPr>
        <w:jc w:val="both"/>
        <w:rPr>
          <w:sz w:val="24"/>
          <w:szCs w:val="24"/>
        </w:rPr>
      </w:pPr>
      <w:r>
        <w:rPr>
          <w:sz w:val="24"/>
          <w:szCs w:val="24"/>
        </w:rPr>
        <w:t>En los casos que al momento de efectuar el seguimiento se haya avanzado en la consecución de la meta, pero no se haya alcanzado la totalidad de la acción de acuerdo a lo previsto en el plan, deberá colocar el número alcanzado a la fecha o él porcentaje (%) de avance cuando se trate de una meta absoluta o unitaria.</w:t>
      </w:r>
    </w:p>
    <w:p w14:paraId="27DC989F" w14:textId="77777777" w:rsidR="00B45C39" w:rsidRDefault="00B45C39" w:rsidP="00B45C39">
      <w:pPr>
        <w:pStyle w:val="Prrafodelista"/>
        <w:jc w:val="both"/>
        <w:rPr>
          <w:sz w:val="24"/>
          <w:szCs w:val="24"/>
        </w:rPr>
      </w:pPr>
    </w:p>
    <w:p w14:paraId="54D7DFC1" w14:textId="77777777" w:rsidR="00B45C39" w:rsidRDefault="00B45C39" w:rsidP="00B45C39">
      <w:pPr>
        <w:pStyle w:val="Prrafodelista"/>
        <w:numPr>
          <w:ilvl w:val="0"/>
          <w:numId w:val="14"/>
        </w:numPr>
        <w:jc w:val="both"/>
        <w:rPr>
          <w:sz w:val="24"/>
          <w:szCs w:val="24"/>
        </w:rPr>
      </w:pPr>
      <w:r>
        <w:rPr>
          <w:sz w:val="24"/>
          <w:szCs w:val="24"/>
        </w:rPr>
        <w:t>En los casos que al momento de efectuar el seguimiento no se haya alcanzado la fecha para iniciar la acción de acuerdo a lo previsto en el plan, deberá colocar N/A (no aplica).</w:t>
      </w:r>
    </w:p>
    <w:p w14:paraId="78AFE0B4" w14:textId="77777777" w:rsidR="00B45C39" w:rsidRDefault="00B45C39" w:rsidP="00B45C39">
      <w:pPr>
        <w:pStyle w:val="Prrafodelista"/>
        <w:ind w:left="360"/>
        <w:jc w:val="both"/>
        <w:rPr>
          <w:sz w:val="24"/>
          <w:szCs w:val="24"/>
        </w:rPr>
      </w:pPr>
    </w:p>
    <w:p w14:paraId="0E4C4152" w14:textId="77777777" w:rsidR="00B45C39" w:rsidRPr="00A75FB8" w:rsidRDefault="00B45C39" w:rsidP="00B45C39">
      <w:pPr>
        <w:pStyle w:val="Prrafodelista"/>
        <w:numPr>
          <w:ilvl w:val="0"/>
          <w:numId w:val="3"/>
        </w:numPr>
        <w:jc w:val="both"/>
        <w:rPr>
          <w:sz w:val="24"/>
          <w:szCs w:val="24"/>
        </w:rPr>
      </w:pPr>
      <w:r>
        <w:rPr>
          <w:sz w:val="24"/>
          <w:szCs w:val="24"/>
        </w:rPr>
        <w:t xml:space="preserve">La hoja de Excel calculará automáticamente </w:t>
      </w:r>
      <w:r w:rsidRPr="003A3698">
        <w:rPr>
          <w:b/>
          <w:sz w:val="24"/>
          <w:szCs w:val="24"/>
        </w:rPr>
        <w:t>el porcentaje (%)</w:t>
      </w:r>
      <w:r>
        <w:rPr>
          <w:sz w:val="24"/>
          <w:szCs w:val="24"/>
        </w:rPr>
        <w:t xml:space="preserve"> de avance en la columna a la derecha con el mismo nombre.</w:t>
      </w:r>
    </w:p>
    <w:p w14:paraId="7A01C448" w14:textId="77777777" w:rsidR="00CB6D72" w:rsidRDefault="00CB6D72" w:rsidP="00CB6D72">
      <w:pPr>
        <w:pStyle w:val="Prrafodelista"/>
        <w:ind w:left="360"/>
        <w:jc w:val="both"/>
        <w:rPr>
          <w:sz w:val="24"/>
          <w:szCs w:val="24"/>
        </w:rPr>
      </w:pPr>
    </w:p>
    <w:p w14:paraId="4E988F57" w14:textId="77777777" w:rsidR="00CB6D72" w:rsidRDefault="00CB6D72" w:rsidP="00CB6D72">
      <w:pPr>
        <w:pStyle w:val="Prrafodelista"/>
        <w:ind w:left="360"/>
        <w:jc w:val="both"/>
        <w:rPr>
          <w:sz w:val="24"/>
          <w:szCs w:val="24"/>
        </w:rPr>
      </w:pPr>
    </w:p>
    <w:p w14:paraId="4DBFD8C4" w14:textId="77777777" w:rsidR="00CB6D72" w:rsidRDefault="00CB6D72" w:rsidP="00CB6D72">
      <w:pPr>
        <w:pStyle w:val="Prrafodelista"/>
        <w:ind w:left="360"/>
        <w:jc w:val="both"/>
        <w:rPr>
          <w:sz w:val="24"/>
          <w:szCs w:val="24"/>
        </w:rPr>
      </w:pPr>
    </w:p>
    <w:p w14:paraId="30D3F631" w14:textId="77777777" w:rsidR="00CB6D72" w:rsidRDefault="00CB6D72" w:rsidP="00CB6D72">
      <w:pPr>
        <w:pStyle w:val="Prrafodelista"/>
        <w:ind w:left="360"/>
        <w:jc w:val="both"/>
        <w:rPr>
          <w:sz w:val="24"/>
          <w:szCs w:val="24"/>
        </w:rPr>
      </w:pPr>
    </w:p>
    <w:p w14:paraId="61C5B6C3" w14:textId="76D466F2" w:rsidR="006F7000" w:rsidRPr="006F7000" w:rsidRDefault="006F7000" w:rsidP="00E7578C">
      <w:pPr>
        <w:pStyle w:val="Prrafodelista"/>
        <w:numPr>
          <w:ilvl w:val="0"/>
          <w:numId w:val="3"/>
        </w:numPr>
        <w:jc w:val="both"/>
        <w:rPr>
          <w:sz w:val="24"/>
          <w:szCs w:val="24"/>
        </w:rPr>
      </w:pPr>
      <w:r w:rsidRPr="006F7000">
        <w:rPr>
          <w:sz w:val="24"/>
          <w:szCs w:val="24"/>
        </w:rPr>
        <w:t xml:space="preserve">En la </w:t>
      </w:r>
      <w:r w:rsidR="00B45C39" w:rsidRPr="006F7000">
        <w:rPr>
          <w:sz w:val="24"/>
          <w:szCs w:val="24"/>
        </w:rPr>
        <w:t>“</w:t>
      </w:r>
      <w:r w:rsidR="00B45C39" w:rsidRPr="006F7000">
        <w:rPr>
          <w:b/>
          <w:sz w:val="24"/>
          <w:szCs w:val="24"/>
        </w:rPr>
        <w:t>Explicación del avance e inconvenientes presentados</w:t>
      </w:r>
      <w:r w:rsidR="00B45C39" w:rsidRPr="006F7000">
        <w:rPr>
          <w:sz w:val="24"/>
          <w:szCs w:val="24"/>
        </w:rPr>
        <w:t xml:space="preserve">” </w:t>
      </w:r>
      <w:r w:rsidRPr="006F7000">
        <w:rPr>
          <w:sz w:val="24"/>
          <w:szCs w:val="24"/>
        </w:rPr>
        <w:t xml:space="preserve">utilice los colores del semáforo para indicar el grado de avance. Sombree celda en color </w:t>
      </w:r>
      <w:r w:rsidRPr="006F7000">
        <w:rPr>
          <w:b/>
          <w:sz w:val="24"/>
          <w:szCs w:val="24"/>
        </w:rPr>
        <w:t>rojo</w:t>
      </w:r>
      <w:r w:rsidRPr="006F7000">
        <w:rPr>
          <w:sz w:val="24"/>
          <w:szCs w:val="24"/>
        </w:rPr>
        <w:t xml:space="preserve"> si no se ha iniciado la acción, en </w:t>
      </w:r>
      <w:r w:rsidRPr="006F7000">
        <w:rPr>
          <w:b/>
          <w:sz w:val="24"/>
          <w:szCs w:val="24"/>
        </w:rPr>
        <w:t>amarillo</w:t>
      </w:r>
      <w:r w:rsidRPr="006F7000">
        <w:rPr>
          <w:sz w:val="24"/>
          <w:szCs w:val="24"/>
        </w:rPr>
        <w:t xml:space="preserve"> si hay avances pero aún no se ha ejecutado la totalidad de la acción, y en </w:t>
      </w:r>
      <w:r w:rsidRPr="006F7000">
        <w:rPr>
          <w:b/>
          <w:sz w:val="24"/>
          <w:szCs w:val="24"/>
        </w:rPr>
        <w:t>verde</w:t>
      </w:r>
      <w:r w:rsidRPr="006F7000">
        <w:rPr>
          <w:sz w:val="24"/>
          <w:szCs w:val="24"/>
        </w:rPr>
        <w:t xml:space="preserve"> si la acción está completamente ejecutada. Utilice este espacio también </w:t>
      </w:r>
      <w:r w:rsidR="00B45C39" w:rsidRPr="006F7000">
        <w:rPr>
          <w:sz w:val="24"/>
          <w:szCs w:val="24"/>
        </w:rPr>
        <w:t xml:space="preserve">para </w:t>
      </w:r>
      <w:r w:rsidR="003811BF">
        <w:rPr>
          <w:sz w:val="24"/>
          <w:szCs w:val="24"/>
        </w:rPr>
        <w:t>escribir</w:t>
      </w:r>
      <w:r w:rsidR="00B45C39" w:rsidRPr="006F7000">
        <w:rPr>
          <w:sz w:val="24"/>
          <w:szCs w:val="24"/>
        </w:rPr>
        <w:t xml:space="preserve"> cualquier información al respecto que considere relevante.</w:t>
      </w:r>
      <w:r w:rsidRPr="006F7000">
        <w:rPr>
          <w:sz w:val="24"/>
          <w:szCs w:val="24"/>
        </w:rPr>
        <w:t xml:space="preserve"> </w:t>
      </w:r>
    </w:p>
    <w:p w14:paraId="2D38F884" w14:textId="77777777" w:rsidR="004F079E" w:rsidRDefault="004F079E" w:rsidP="004F079E">
      <w:pPr>
        <w:pStyle w:val="Prrafodelista"/>
        <w:numPr>
          <w:ilvl w:val="0"/>
          <w:numId w:val="3"/>
        </w:numPr>
        <w:jc w:val="both"/>
        <w:rPr>
          <w:sz w:val="24"/>
          <w:szCs w:val="24"/>
        </w:rPr>
      </w:pPr>
      <w:r>
        <w:rPr>
          <w:sz w:val="24"/>
          <w:szCs w:val="24"/>
        </w:rPr>
        <w:t xml:space="preserve">Una vez que </w:t>
      </w:r>
      <w:r w:rsidRPr="00A75FB8">
        <w:rPr>
          <w:sz w:val="24"/>
          <w:szCs w:val="24"/>
        </w:rPr>
        <w:t>las áreas de la alcaldía o del concejo municipal encargadas de la ejecución del plan registren el estatus, debe enviar el archivo en Excel a la persona encargado de la supervisión del cumplimiento del plan</w:t>
      </w:r>
      <w:r>
        <w:rPr>
          <w:sz w:val="24"/>
          <w:szCs w:val="24"/>
        </w:rPr>
        <w:t xml:space="preserve"> a los fines de su revisión y consolidación.</w:t>
      </w:r>
    </w:p>
    <w:p w14:paraId="7DA2A3C3" w14:textId="77777777" w:rsidR="004F079E" w:rsidRPr="00A75FB8" w:rsidRDefault="004F079E" w:rsidP="004F079E">
      <w:pPr>
        <w:pStyle w:val="Prrafodelista"/>
        <w:numPr>
          <w:ilvl w:val="0"/>
          <w:numId w:val="3"/>
        </w:numPr>
        <w:jc w:val="both"/>
        <w:rPr>
          <w:sz w:val="24"/>
          <w:szCs w:val="24"/>
        </w:rPr>
      </w:pPr>
      <w:r>
        <w:rPr>
          <w:sz w:val="24"/>
          <w:szCs w:val="24"/>
        </w:rPr>
        <w:t>El funcionario responsable de la alcaldía ante Transparencia Venezuela  para la ejecución del Plan, deberá enviar al coordinador de regional de Transparencia Venezuela, vía correo electrónico,  el archivo en Excel con la información registrada estatus a la fecha acordada.</w:t>
      </w:r>
    </w:p>
    <w:p w14:paraId="63715870" w14:textId="77777777" w:rsidR="00086393" w:rsidRPr="004F079E" w:rsidRDefault="00382C95" w:rsidP="004F079E">
      <w:pPr>
        <w:pStyle w:val="Prrafodelista"/>
        <w:numPr>
          <w:ilvl w:val="0"/>
          <w:numId w:val="3"/>
        </w:numPr>
        <w:jc w:val="both"/>
        <w:rPr>
          <w:sz w:val="24"/>
          <w:szCs w:val="24"/>
        </w:rPr>
      </w:pPr>
      <w:r w:rsidRPr="004F079E">
        <w:rPr>
          <w:sz w:val="24"/>
          <w:szCs w:val="24"/>
        </w:rPr>
        <w:t>El coordinador regional debe revisarlo, y en caso de tener dudas, llamar a la  persona contacto de la alcaldía</w:t>
      </w:r>
      <w:r w:rsidR="00B322B2" w:rsidRPr="004F079E">
        <w:rPr>
          <w:sz w:val="24"/>
          <w:szCs w:val="24"/>
        </w:rPr>
        <w:t xml:space="preserve"> o concejo municipal </w:t>
      </w:r>
      <w:r w:rsidRPr="004F079E">
        <w:rPr>
          <w:sz w:val="24"/>
          <w:szCs w:val="24"/>
        </w:rPr>
        <w:t xml:space="preserve">para aclararlas, y hacer los ajustes en caso que se ameriten. Si consideran necesario registrar una información adicional, pueden hacerlo en la </w:t>
      </w:r>
      <w:r w:rsidR="00B322B2" w:rsidRPr="004F079E">
        <w:rPr>
          <w:sz w:val="24"/>
          <w:szCs w:val="24"/>
        </w:rPr>
        <w:t>columna correspondiente a “Explicación del avance e inconvenientes presentados”.</w:t>
      </w:r>
    </w:p>
    <w:sectPr w:rsidR="00086393" w:rsidRPr="004F079E" w:rsidSect="00092016">
      <w:headerReference w:type="default" r:id="rId10"/>
      <w:pgSz w:w="15840" w:h="12240" w:orient="landscape" w:code="1"/>
      <w:pgMar w:top="170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E288F" w14:textId="77777777" w:rsidR="008D2EE3" w:rsidRDefault="008D2EE3" w:rsidP="003F2F48">
      <w:pPr>
        <w:spacing w:after="0" w:line="240" w:lineRule="auto"/>
      </w:pPr>
      <w:r>
        <w:separator/>
      </w:r>
    </w:p>
  </w:endnote>
  <w:endnote w:type="continuationSeparator" w:id="0">
    <w:p w14:paraId="32583F99" w14:textId="77777777" w:rsidR="008D2EE3" w:rsidRDefault="008D2EE3" w:rsidP="003F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6E0B3" w14:textId="77777777" w:rsidR="008D2EE3" w:rsidRDefault="008D2EE3" w:rsidP="003F2F48">
      <w:pPr>
        <w:spacing w:after="0" w:line="240" w:lineRule="auto"/>
      </w:pPr>
      <w:r>
        <w:separator/>
      </w:r>
    </w:p>
  </w:footnote>
  <w:footnote w:type="continuationSeparator" w:id="0">
    <w:p w14:paraId="409A3DA1" w14:textId="77777777" w:rsidR="008D2EE3" w:rsidRDefault="008D2EE3" w:rsidP="003F2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F850" w14:textId="77777777" w:rsidR="003F2F48" w:rsidRDefault="00D8725F" w:rsidP="003F2F48">
    <w:pPr>
      <w:pStyle w:val="Encabezado"/>
      <w:jc w:val="right"/>
    </w:pPr>
    <w:r>
      <w:rPr>
        <w:b/>
        <w:noProof/>
        <w:color w:val="1F497D" w:themeColor="text2"/>
        <w:sz w:val="28"/>
        <w:lang w:val="es-ES" w:eastAsia="es-ES"/>
      </w:rPr>
      <w:drawing>
        <wp:inline distT="0" distB="0" distL="0" distR="0" wp14:anchorId="7EE70573" wp14:editId="7FC8FCDE">
          <wp:extent cx="8258810" cy="704215"/>
          <wp:effectExtent l="0" t="0" r="889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PNG"/>
                  <pic:cNvPicPr/>
                </pic:nvPicPr>
                <pic:blipFill>
                  <a:blip r:embed="rId1">
                    <a:extLst>
                      <a:ext uri="{28A0092B-C50C-407E-A947-70E740481C1C}">
                        <a14:useLocalDpi xmlns:a14="http://schemas.microsoft.com/office/drawing/2010/main" val="0"/>
                      </a:ext>
                    </a:extLst>
                  </a:blip>
                  <a:stretch>
                    <a:fillRect/>
                  </a:stretch>
                </pic:blipFill>
                <pic:spPr>
                  <a:xfrm>
                    <a:off x="0" y="0"/>
                    <a:ext cx="8258810" cy="704215"/>
                  </a:xfrm>
                  <a:prstGeom prst="rect">
                    <a:avLst/>
                  </a:prstGeom>
                </pic:spPr>
              </pic:pic>
            </a:graphicData>
          </a:graphic>
        </wp:inline>
      </w:drawing>
    </w:r>
  </w:p>
  <w:p w14:paraId="2B8E13B1" w14:textId="77777777" w:rsidR="003F2F48" w:rsidRDefault="003F2F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714A"/>
    <w:multiLevelType w:val="hybridMultilevel"/>
    <w:tmpl w:val="E98A0010"/>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15:restartNumberingAfterBreak="0">
    <w:nsid w:val="0DCC071B"/>
    <w:multiLevelType w:val="hybridMultilevel"/>
    <w:tmpl w:val="998061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DA09D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3058B"/>
    <w:multiLevelType w:val="hybridMultilevel"/>
    <w:tmpl w:val="86E0CCCA"/>
    <w:lvl w:ilvl="0" w:tplc="200A0017">
      <w:start w:val="1"/>
      <w:numFmt w:val="low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 w15:restartNumberingAfterBreak="0">
    <w:nsid w:val="1D1740C8"/>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6D5F3A"/>
    <w:multiLevelType w:val="multilevel"/>
    <w:tmpl w:val="6AB4F8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BF532E"/>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9C6A36"/>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4471E7"/>
    <w:multiLevelType w:val="multilevel"/>
    <w:tmpl w:val="EA6A9E3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9A0D80"/>
    <w:multiLevelType w:val="hybridMultilevel"/>
    <w:tmpl w:val="1EF2A718"/>
    <w:lvl w:ilvl="0" w:tplc="0C0A0019">
      <w:start w:val="1"/>
      <w:numFmt w:val="low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9D334F"/>
    <w:multiLevelType w:val="multilevel"/>
    <w:tmpl w:val="DA8A7B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C9A3B52"/>
    <w:multiLevelType w:val="hybridMultilevel"/>
    <w:tmpl w:val="FDCAB62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69EC5DE7"/>
    <w:multiLevelType w:val="hybridMultilevel"/>
    <w:tmpl w:val="6A98C788"/>
    <w:lvl w:ilvl="0" w:tplc="BE624808">
      <w:start w:val="2"/>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15:restartNumberingAfterBreak="0">
    <w:nsid w:val="6DBF7743"/>
    <w:multiLevelType w:val="multilevel"/>
    <w:tmpl w:val="6AB4F8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2"/>
  </w:num>
  <w:num w:numId="4">
    <w:abstractNumId w:val="0"/>
  </w:num>
  <w:num w:numId="5">
    <w:abstractNumId w:val="8"/>
  </w:num>
  <w:num w:numId="6">
    <w:abstractNumId w:val="6"/>
  </w:num>
  <w:num w:numId="7">
    <w:abstractNumId w:val="4"/>
  </w:num>
  <w:num w:numId="8">
    <w:abstractNumId w:val="5"/>
  </w:num>
  <w:num w:numId="9">
    <w:abstractNumId w:val="13"/>
  </w:num>
  <w:num w:numId="10">
    <w:abstractNumId w:val="3"/>
  </w:num>
  <w:num w:numId="11">
    <w:abstractNumId w:val="12"/>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B9"/>
    <w:rsid w:val="00002BDB"/>
    <w:rsid w:val="00005910"/>
    <w:rsid w:val="00022966"/>
    <w:rsid w:val="00034AA3"/>
    <w:rsid w:val="00044E56"/>
    <w:rsid w:val="00051A70"/>
    <w:rsid w:val="00052295"/>
    <w:rsid w:val="0006259C"/>
    <w:rsid w:val="0008386A"/>
    <w:rsid w:val="00086393"/>
    <w:rsid w:val="00086D12"/>
    <w:rsid w:val="00092016"/>
    <w:rsid w:val="000932FD"/>
    <w:rsid w:val="000B2E40"/>
    <w:rsid w:val="000C3EFD"/>
    <w:rsid w:val="000D749E"/>
    <w:rsid w:val="000F6C92"/>
    <w:rsid w:val="00105AEA"/>
    <w:rsid w:val="001066B6"/>
    <w:rsid w:val="00112123"/>
    <w:rsid w:val="001145A3"/>
    <w:rsid w:val="001209F3"/>
    <w:rsid w:val="0012502D"/>
    <w:rsid w:val="00131750"/>
    <w:rsid w:val="00175F38"/>
    <w:rsid w:val="001809B0"/>
    <w:rsid w:val="001C62E1"/>
    <w:rsid w:val="001F0409"/>
    <w:rsid w:val="001F2591"/>
    <w:rsid w:val="00201666"/>
    <w:rsid w:val="00207B56"/>
    <w:rsid w:val="00226499"/>
    <w:rsid w:val="0023761D"/>
    <w:rsid w:val="002542AC"/>
    <w:rsid w:val="00257F0F"/>
    <w:rsid w:val="00284673"/>
    <w:rsid w:val="002900FE"/>
    <w:rsid w:val="002A4332"/>
    <w:rsid w:val="002B0130"/>
    <w:rsid w:val="002B36AE"/>
    <w:rsid w:val="002C62E1"/>
    <w:rsid w:val="002D11C3"/>
    <w:rsid w:val="002E0459"/>
    <w:rsid w:val="002E47D4"/>
    <w:rsid w:val="002E74D3"/>
    <w:rsid w:val="002F728A"/>
    <w:rsid w:val="00301329"/>
    <w:rsid w:val="00351F87"/>
    <w:rsid w:val="00367C6E"/>
    <w:rsid w:val="00371FBC"/>
    <w:rsid w:val="003811BF"/>
    <w:rsid w:val="00382C95"/>
    <w:rsid w:val="00394405"/>
    <w:rsid w:val="003D70AA"/>
    <w:rsid w:val="003F2F48"/>
    <w:rsid w:val="0041231E"/>
    <w:rsid w:val="00430319"/>
    <w:rsid w:val="004324C2"/>
    <w:rsid w:val="00440928"/>
    <w:rsid w:val="00440CCC"/>
    <w:rsid w:val="00445160"/>
    <w:rsid w:val="0044606C"/>
    <w:rsid w:val="004471F7"/>
    <w:rsid w:val="00464AE2"/>
    <w:rsid w:val="004670BA"/>
    <w:rsid w:val="00481E88"/>
    <w:rsid w:val="004853D1"/>
    <w:rsid w:val="0048655B"/>
    <w:rsid w:val="00491677"/>
    <w:rsid w:val="004A004F"/>
    <w:rsid w:val="004A14C6"/>
    <w:rsid w:val="004A32F8"/>
    <w:rsid w:val="004B5C04"/>
    <w:rsid w:val="004D3A09"/>
    <w:rsid w:val="004E29D3"/>
    <w:rsid w:val="004E4A88"/>
    <w:rsid w:val="004F0515"/>
    <w:rsid w:val="004F079E"/>
    <w:rsid w:val="004F74F6"/>
    <w:rsid w:val="00505E79"/>
    <w:rsid w:val="00512591"/>
    <w:rsid w:val="005462B7"/>
    <w:rsid w:val="00547B14"/>
    <w:rsid w:val="005B2E2A"/>
    <w:rsid w:val="005B3AA3"/>
    <w:rsid w:val="005C03EE"/>
    <w:rsid w:val="005C727D"/>
    <w:rsid w:val="005E2526"/>
    <w:rsid w:val="006058E6"/>
    <w:rsid w:val="00605ED3"/>
    <w:rsid w:val="00625C0A"/>
    <w:rsid w:val="00644D70"/>
    <w:rsid w:val="006669A5"/>
    <w:rsid w:val="0067577B"/>
    <w:rsid w:val="0067740D"/>
    <w:rsid w:val="0069468E"/>
    <w:rsid w:val="006B2C30"/>
    <w:rsid w:val="006B79DA"/>
    <w:rsid w:val="006C764E"/>
    <w:rsid w:val="006D0BCF"/>
    <w:rsid w:val="006D6CEF"/>
    <w:rsid w:val="006F7000"/>
    <w:rsid w:val="00707069"/>
    <w:rsid w:val="00717FE7"/>
    <w:rsid w:val="00720793"/>
    <w:rsid w:val="007278BF"/>
    <w:rsid w:val="00742619"/>
    <w:rsid w:val="00745BEF"/>
    <w:rsid w:val="007703E9"/>
    <w:rsid w:val="007778B6"/>
    <w:rsid w:val="007A7D81"/>
    <w:rsid w:val="007C27CB"/>
    <w:rsid w:val="007C3973"/>
    <w:rsid w:val="007D2D11"/>
    <w:rsid w:val="007D6A75"/>
    <w:rsid w:val="007E7742"/>
    <w:rsid w:val="007F79C9"/>
    <w:rsid w:val="00806AC8"/>
    <w:rsid w:val="00817A3E"/>
    <w:rsid w:val="00832DD3"/>
    <w:rsid w:val="00840D1F"/>
    <w:rsid w:val="00853747"/>
    <w:rsid w:val="00890463"/>
    <w:rsid w:val="0089476B"/>
    <w:rsid w:val="00894EFF"/>
    <w:rsid w:val="008B5A5F"/>
    <w:rsid w:val="008B7E80"/>
    <w:rsid w:val="008D15B1"/>
    <w:rsid w:val="008D2EE3"/>
    <w:rsid w:val="008F0B70"/>
    <w:rsid w:val="008F1485"/>
    <w:rsid w:val="00920918"/>
    <w:rsid w:val="009326B0"/>
    <w:rsid w:val="00937FFD"/>
    <w:rsid w:val="00941ACB"/>
    <w:rsid w:val="009432B8"/>
    <w:rsid w:val="00953D27"/>
    <w:rsid w:val="009561FB"/>
    <w:rsid w:val="00970BA9"/>
    <w:rsid w:val="009C1AA8"/>
    <w:rsid w:val="009E0344"/>
    <w:rsid w:val="009E6D49"/>
    <w:rsid w:val="00A07CCC"/>
    <w:rsid w:val="00A1451E"/>
    <w:rsid w:val="00A33EBC"/>
    <w:rsid w:val="00A6319C"/>
    <w:rsid w:val="00A75FB8"/>
    <w:rsid w:val="00AA1CFA"/>
    <w:rsid w:val="00AB4F57"/>
    <w:rsid w:val="00AB76BA"/>
    <w:rsid w:val="00AC0C2B"/>
    <w:rsid w:val="00AD116B"/>
    <w:rsid w:val="00AD23BE"/>
    <w:rsid w:val="00AE6D2C"/>
    <w:rsid w:val="00B00652"/>
    <w:rsid w:val="00B1425E"/>
    <w:rsid w:val="00B156D2"/>
    <w:rsid w:val="00B17E67"/>
    <w:rsid w:val="00B30DC9"/>
    <w:rsid w:val="00B322B2"/>
    <w:rsid w:val="00B45C39"/>
    <w:rsid w:val="00B521B7"/>
    <w:rsid w:val="00B6104C"/>
    <w:rsid w:val="00B671A1"/>
    <w:rsid w:val="00B751E7"/>
    <w:rsid w:val="00B92018"/>
    <w:rsid w:val="00B9211C"/>
    <w:rsid w:val="00B96C1A"/>
    <w:rsid w:val="00BA0201"/>
    <w:rsid w:val="00BA0CF5"/>
    <w:rsid w:val="00BA47E8"/>
    <w:rsid w:val="00BA77F9"/>
    <w:rsid w:val="00BB2172"/>
    <w:rsid w:val="00BC0E65"/>
    <w:rsid w:val="00BD1906"/>
    <w:rsid w:val="00BD6C97"/>
    <w:rsid w:val="00BE2777"/>
    <w:rsid w:val="00BF57A8"/>
    <w:rsid w:val="00C0273A"/>
    <w:rsid w:val="00C07066"/>
    <w:rsid w:val="00C170AD"/>
    <w:rsid w:val="00C20972"/>
    <w:rsid w:val="00C274D6"/>
    <w:rsid w:val="00C35460"/>
    <w:rsid w:val="00C37B72"/>
    <w:rsid w:val="00C40B6F"/>
    <w:rsid w:val="00C4493E"/>
    <w:rsid w:val="00C5164F"/>
    <w:rsid w:val="00C65681"/>
    <w:rsid w:val="00C83025"/>
    <w:rsid w:val="00C839D0"/>
    <w:rsid w:val="00C96C56"/>
    <w:rsid w:val="00CA094F"/>
    <w:rsid w:val="00CA5E85"/>
    <w:rsid w:val="00CB25C9"/>
    <w:rsid w:val="00CB3D47"/>
    <w:rsid w:val="00CB6D72"/>
    <w:rsid w:val="00CD69B9"/>
    <w:rsid w:val="00CD74DE"/>
    <w:rsid w:val="00CF0995"/>
    <w:rsid w:val="00D07136"/>
    <w:rsid w:val="00D123F6"/>
    <w:rsid w:val="00D35F26"/>
    <w:rsid w:val="00D438B9"/>
    <w:rsid w:val="00D61B8C"/>
    <w:rsid w:val="00D7018B"/>
    <w:rsid w:val="00D8725F"/>
    <w:rsid w:val="00D9745D"/>
    <w:rsid w:val="00DD244D"/>
    <w:rsid w:val="00E12C31"/>
    <w:rsid w:val="00E1698F"/>
    <w:rsid w:val="00E40017"/>
    <w:rsid w:val="00E63C78"/>
    <w:rsid w:val="00E85EBC"/>
    <w:rsid w:val="00E930EA"/>
    <w:rsid w:val="00E939B0"/>
    <w:rsid w:val="00EA11D8"/>
    <w:rsid w:val="00EB1A7B"/>
    <w:rsid w:val="00EC0F66"/>
    <w:rsid w:val="00EC146F"/>
    <w:rsid w:val="00EC78F8"/>
    <w:rsid w:val="00F32F23"/>
    <w:rsid w:val="00F33D5A"/>
    <w:rsid w:val="00F53FCC"/>
    <w:rsid w:val="00F63EC3"/>
    <w:rsid w:val="00F855FC"/>
    <w:rsid w:val="00F872C9"/>
    <w:rsid w:val="00F97AD4"/>
    <w:rsid w:val="00FC0994"/>
    <w:rsid w:val="00FD3283"/>
    <w:rsid w:val="00FD3D79"/>
    <w:rsid w:val="00FD649D"/>
    <w:rsid w:val="00FD7D50"/>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6064D"/>
  <w15:docId w15:val="{2A9A524F-2AF8-48B8-891F-E1280A30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69B9"/>
    <w:pPr>
      <w:ind w:left="720"/>
      <w:contextualSpacing/>
    </w:pPr>
  </w:style>
  <w:style w:type="paragraph" w:styleId="Textodeglobo">
    <w:name w:val="Balloon Text"/>
    <w:basedOn w:val="Normal"/>
    <w:link w:val="TextodegloboCar"/>
    <w:uiPriority w:val="99"/>
    <w:semiHidden/>
    <w:unhideWhenUsed/>
    <w:rsid w:val="002E04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459"/>
    <w:rPr>
      <w:rFonts w:ascii="Tahoma" w:hAnsi="Tahoma" w:cs="Tahoma"/>
      <w:sz w:val="16"/>
      <w:szCs w:val="16"/>
    </w:rPr>
  </w:style>
  <w:style w:type="character" w:styleId="Hipervnculo">
    <w:name w:val="Hyperlink"/>
    <w:basedOn w:val="Fuentedeprrafopredeter"/>
    <w:uiPriority w:val="99"/>
    <w:unhideWhenUsed/>
    <w:rsid w:val="00605ED3"/>
    <w:rPr>
      <w:color w:val="0000FF" w:themeColor="hyperlink"/>
      <w:u w:val="single"/>
    </w:rPr>
  </w:style>
  <w:style w:type="paragraph" w:styleId="Encabezado">
    <w:name w:val="header"/>
    <w:basedOn w:val="Normal"/>
    <w:link w:val="EncabezadoCar"/>
    <w:uiPriority w:val="99"/>
    <w:unhideWhenUsed/>
    <w:rsid w:val="003F2F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F48"/>
  </w:style>
  <w:style w:type="paragraph" w:styleId="Piedepgina">
    <w:name w:val="footer"/>
    <w:basedOn w:val="Normal"/>
    <w:link w:val="PiedepginaCar"/>
    <w:uiPriority w:val="99"/>
    <w:unhideWhenUsed/>
    <w:rsid w:val="003F2F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F48"/>
  </w:style>
  <w:style w:type="table" w:styleId="Tablaconcuadrcula">
    <w:name w:val="Table Grid"/>
    <w:basedOn w:val="Tablanormal"/>
    <w:uiPriority w:val="39"/>
    <w:rsid w:val="0093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A5E85"/>
    <w:rPr>
      <w:sz w:val="16"/>
      <w:szCs w:val="16"/>
    </w:rPr>
  </w:style>
  <w:style w:type="paragraph" w:styleId="Textocomentario">
    <w:name w:val="annotation text"/>
    <w:basedOn w:val="Normal"/>
    <w:link w:val="TextocomentarioCar"/>
    <w:uiPriority w:val="99"/>
    <w:semiHidden/>
    <w:unhideWhenUsed/>
    <w:rsid w:val="00CA5E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5E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100">
      <w:bodyDiv w:val="1"/>
      <w:marLeft w:val="0"/>
      <w:marRight w:val="0"/>
      <w:marTop w:val="0"/>
      <w:marBottom w:val="0"/>
      <w:divBdr>
        <w:top w:val="none" w:sz="0" w:space="0" w:color="auto"/>
        <w:left w:val="none" w:sz="0" w:space="0" w:color="auto"/>
        <w:bottom w:val="none" w:sz="0" w:space="0" w:color="auto"/>
        <w:right w:val="none" w:sz="0" w:space="0" w:color="auto"/>
      </w:divBdr>
    </w:div>
    <w:div w:id="65349016">
      <w:bodyDiv w:val="1"/>
      <w:marLeft w:val="0"/>
      <w:marRight w:val="0"/>
      <w:marTop w:val="0"/>
      <w:marBottom w:val="0"/>
      <w:divBdr>
        <w:top w:val="none" w:sz="0" w:space="0" w:color="auto"/>
        <w:left w:val="none" w:sz="0" w:space="0" w:color="auto"/>
        <w:bottom w:val="none" w:sz="0" w:space="0" w:color="auto"/>
        <w:right w:val="none" w:sz="0" w:space="0" w:color="auto"/>
      </w:divBdr>
    </w:div>
    <w:div w:id="78604102">
      <w:bodyDiv w:val="1"/>
      <w:marLeft w:val="0"/>
      <w:marRight w:val="0"/>
      <w:marTop w:val="0"/>
      <w:marBottom w:val="0"/>
      <w:divBdr>
        <w:top w:val="none" w:sz="0" w:space="0" w:color="auto"/>
        <w:left w:val="none" w:sz="0" w:space="0" w:color="auto"/>
        <w:bottom w:val="none" w:sz="0" w:space="0" w:color="auto"/>
        <w:right w:val="none" w:sz="0" w:space="0" w:color="auto"/>
      </w:divBdr>
    </w:div>
    <w:div w:id="310476786">
      <w:bodyDiv w:val="1"/>
      <w:marLeft w:val="0"/>
      <w:marRight w:val="0"/>
      <w:marTop w:val="0"/>
      <w:marBottom w:val="0"/>
      <w:divBdr>
        <w:top w:val="none" w:sz="0" w:space="0" w:color="auto"/>
        <w:left w:val="none" w:sz="0" w:space="0" w:color="auto"/>
        <w:bottom w:val="none" w:sz="0" w:space="0" w:color="auto"/>
        <w:right w:val="none" w:sz="0" w:space="0" w:color="auto"/>
      </w:divBdr>
    </w:div>
    <w:div w:id="359933327">
      <w:bodyDiv w:val="1"/>
      <w:marLeft w:val="0"/>
      <w:marRight w:val="0"/>
      <w:marTop w:val="0"/>
      <w:marBottom w:val="0"/>
      <w:divBdr>
        <w:top w:val="none" w:sz="0" w:space="0" w:color="auto"/>
        <w:left w:val="none" w:sz="0" w:space="0" w:color="auto"/>
        <w:bottom w:val="none" w:sz="0" w:space="0" w:color="auto"/>
        <w:right w:val="none" w:sz="0" w:space="0" w:color="auto"/>
      </w:divBdr>
    </w:div>
    <w:div w:id="399594512">
      <w:bodyDiv w:val="1"/>
      <w:marLeft w:val="0"/>
      <w:marRight w:val="0"/>
      <w:marTop w:val="0"/>
      <w:marBottom w:val="0"/>
      <w:divBdr>
        <w:top w:val="none" w:sz="0" w:space="0" w:color="auto"/>
        <w:left w:val="none" w:sz="0" w:space="0" w:color="auto"/>
        <w:bottom w:val="none" w:sz="0" w:space="0" w:color="auto"/>
        <w:right w:val="none" w:sz="0" w:space="0" w:color="auto"/>
      </w:divBdr>
    </w:div>
    <w:div w:id="440338423">
      <w:bodyDiv w:val="1"/>
      <w:marLeft w:val="0"/>
      <w:marRight w:val="0"/>
      <w:marTop w:val="0"/>
      <w:marBottom w:val="0"/>
      <w:divBdr>
        <w:top w:val="none" w:sz="0" w:space="0" w:color="auto"/>
        <w:left w:val="none" w:sz="0" w:space="0" w:color="auto"/>
        <w:bottom w:val="none" w:sz="0" w:space="0" w:color="auto"/>
        <w:right w:val="none" w:sz="0" w:space="0" w:color="auto"/>
      </w:divBdr>
    </w:div>
    <w:div w:id="537593925">
      <w:bodyDiv w:val="1"/>
      <w:marLeft w:val="0"/>
      <w:marRight w:val="0"/>
      <w:marTop w:val="0"/>
      <w:marBottom w:val="0"/>
      <w:divBdr>
        <w:top w:val="none" w:sz="0" w:space="0" w:color="auto"/>
        <w:left w:val="none" w:sz="0" w:space="0" w:color="auto"/>
        <w:bottom w:val="none" w:sz="0" w:space="0" w:color="auto"/>
        <w:right w:val="none" w:sz="0" w:space="0" w:color="auto"/>
      </w:divBdr>
    </w:div>
    <w:div w:id="604922458">
      <w:bodyDiv w:val="1"/>
      <w:marLeft w:val="0"/>
      <w:marRight w:val="0"/>
      <w:marTop w:val="0"/>
      <w:marBottom w:val="0"/>
      <w:divBdr>
        <w:top w:val="none" w:sz="0" w:space="0" w:color="auto"/>
        <w:left w:val="none" w:sz="0" w:space="0" w:color="auto"/>
        <w:bottom w:val="none" w:sz="0" w:space="0" w:color="auto"/>
        <w:right w:val="none" w:sz="0" w:space="0" w:color="auto"/>
      </w:divBdr>
    </w:div>
    <w:div w:id="759376886">
      <w:bodyDiv w:val="1"/>
      <w:marLeft w:val="0"/>
      <w:marRight w:val="0"/>
      <w:marTop w:val="0"/>
      <w:marBottom w:val="0"/>
      <w:divBdr>
        <w:top w:val="none" w:sz="0" w:space="0" w:color="auto"/>
        <w:left w:val="none" w:sz="0" w:space="0" w:color="auto"/>
        <w:bottom w:val="none" w:sz="0" w:space="0" w:color="auto"/>
        <w:right w:val="none" w:sz="0" w:space="0" w:color="auto"/>
      </w:divBdr>
    </w:div>
    <w:div w:id="807554756">
      <w:bodyDiv w:val="1"/>
      <w:marLeft w:val="0"/>
      <w:marRight w:val="0"/>
      <w:marTop w:val="0"/>
      <w:marBottom w:val="0"/>
      <w:divBdr>
        <w:top w:val="none" w:sz="0" w:space="0" w:color="auto"/>
        <w:left w:val="none" w:sz="0" w:space="0" w:color="auto"/>
        <w:bottom w:val="none" w:sz="0" w:space="0" w:color="auto"/>
        <w:right w:val="none" w:sz="0" w:space="0" w:color="auto"/>
      </w:divBdr>
    </w:div>
    <w:div w:id="1025525719">
      <w:bodyDiv w:val="1"/>
      <w:marLeft w:val="0"/>
      <w:marRight w:val="0"/>
      <w:marTop w:val="0"/>
      <w:marBottom w:val="0"/>
      <w:divBdr>
        <w:top w:val="none" w:sz="0" w:space="0" w:color="auto"/>
        <w:left w:val="none" w:sz="0" w:space="0" w:color="auto"/>
        <w:bottom w:val="none" w:sz="0" w:space="0" w:color="auto"/>
        <w:right w:val="none" w:sz="0" w:space="0" w:color="auto"/>
      </w:divBdr>
    </w:div>
    <w:div w:id="1170868848">
      <w:bodyDiv w:val="1"/>
      <w:marLeft w:val="0"/>
      <w:marRight w:val="0"/>
      <w:marTop w:val="0"/>
      <w:marBottom w:val="0"/>
      <w:divBdr>
        <w:top w:val="none" w:sz="0" w:space="0" w:color="auto"/>
        <w:left w:val="none" w:sz="0" w:space="0" w:color="auto"/>
        <w:bottom w:val="none" w:sz="0" w:space="0" w:color="auto"/>
        <w:right w:val="none" w:sz="0" w:space="0" w:color="auto"/>
      </w:divBdr>
    </w:div>
    <w:div w:id="1226792062">
      <w:bodyDiv w:val="1"/>
      <w:marLeft w:val="0"/>
      <w:marRight w:val="0"/>
      <w:marTop w:val="0"/>
      <w:marBottom w:val="0"/>
      <w:divBdr>
        <w:top w:val="none" w:sz="0" w:space="0" w:color="auto"/>
        <w:left w:val="none" w:sz="0" w:space="0" w:color="auto"/>
        <w:bottom w:val="none" w:sz="0" w:space="0" w:color="auto"/>
        <w:right w:val="none" w:sz="0" w:space="0" w:color="auto"/>
      </w:divBdr>
    </w:div>
    <w:div w:id="1457407850">
      <w:bodyDiv w:val="1"/>
      <w:marLeft w:val="0"/>
      <w:marRight w:val="0"/>
      <w:marTop w:val="0"/>
      <w:marBottom w:val="0"/>
      <w:divBdr>
        <w:top w:val="none" w:sz="0" w:space="0" w:color="auto"/>
        <w:left w:val="none" w:sz="0" w:space="0" w:color="auto"/>
        <w:bottom w:val="none" w:sz="0" w:space="0" w:color="auto"/>
        <w:right w:val="none" w:sz="0" w:space="0" w:color="auto"/>
      </w:divBdr>
    </w:div>
    <w:div w:id="1466654852">
      <w:bodyDiv w:val="1"/>
      <w:marLeft w:val="0"/>
      <w:marRight w:val="0"/>
      <w:marTop w:val="0"/>
      <w:marBottom w:val="0"/>
      <w:divBdr>
        <w:top w:val="none" w:sz="0" w:space="0" w:color="auto"/>
        <w:left w:val="none" w:sz="0" w:space="0" w:color="auto"/>
        <w:bottom w:val="none" w:sz="0" w:space="0" w:color="auto"/>
        <w:right w:val="none" w:sz="0" w:space="0" w:color="auto"/>
      </w:divBdr>
    </w:div>
    <w:div w:id="1481310517">
      <w:bodyDiv w:val="1"/>
      <w:marLeft w:val="0"/>
      <w:marRight w:val="0"/>
      <w:marTop w:val="0"/>
      <w:marBottom w:val="0"/>
      <w:divBdr>
        <w:top w:val="none" w:sz="0" w:space="0" w:color="auto"/>
        <w:left w:val="none" w:sz="0" w:space="0" w:color="auto"/>
        <w:bottom w:val="none" w:sz="0" w:space="0" w:color="auto"/>
        <w:right w:val="none" w:sz="0" w:space="0" w:color="auto"/>
      </w:divBdr>
    </w:div>
    <w:div w:id="1563102793">
      <w:bodyDiv w:val="1"/>
      <w:marLeft w:val="0"/>
      <w:marRight w:val="0"/>
      <w:marTop w:val="0"/>
      <w:marBottom w:val="0"/>
      <w:divBdr>
        <w:top w:val="none" w:sz="0" w:space="0" w:color="auto"/>
        <w:left w:val="none" w:sz="0" w:space="0" w:color="auto"/>
        <w:bottom w:val="none" w:sz="0" w:space="0" w:color="auto"/>
        <w:right w:val="none" w:sz="0" w:space="0" w:color="auto"/>
      </w:divBdr>
    </w:div>
    <w:div w:id="1661497670">
      <w:bodyDiv w:val="1"/>
      <w:marLeft w:val="0"/>
      <w:marRight w:val="0"/>
      <w:marTop w:val="0"/>
      <w:marBottom w:val="0"/>
      <w:divBdr>
        <w:top w:val="none" w:sz="0" w:space="0" w:color="auto"/>
        <w:left w:val="none" w:sz="0" w:space="0" w:color="auto"/>
        <w:bottom w:val="none" w:sz="0" w:space="0" w:color="auto"/>
        <w:right w:val="none" w:sz="0" w:space="0" w:color="auto"/>
      </w:divBdr>
    </w:div>
    <w:div w:id="1826772914">
      <w:bodyDiv w:val="1"/>
      <w:marLeft w:val="0"/>
      <w:marRight w:val="0"/>
      <w:marTop w:val="0"/>
      <w:marBottom w:val="0"/>
      <w:divBdr>
        <w:top w:val="none" w:sz="0" w:space="0" w:color="auto"/>
        <w:left w:val="none" w:sz="0" w:space="0" w:color="auto"/>
        <w:bottom w:val="none" w:sz="0" w:space="0" w:color="auto"/>
        <w:right w:val="none" w:sz="0" w:space="0" w:color="auto"/>
      </w:divBdr>
    </w:div>
    <w:div w:id="1835219775">
      <w:bodyDiv w:val="1"/>
      <w:marLeft w:val="0"/>
      <w:marRight w:val="0"/>
      <w:marTop w:val="0"/>
      <w:marBottom w:val="0"/>
      <w:divBdr>
        <w:top w:val="none" w:sz="0" w:space="0" w:color="auto"/>
        <w:left w:val="none" w:sz="0" w:space="0" w:color="auto"/>
        <w:bottom w:val="none" w:sz="0" w:space="0" w:color="auto"/>
        <w:right w:val="none" w:sz="0" w:space="0" w:color="auto"/>
      </w:divBdr>
    </w:div>
    <w:div w:id="1899247586">
      <w:bodyDiv w:val="1"/>
      <w:marLeft w:val="0"/>
      <w:marRight w:val="0"/>
      <w:marTop w:val="0"/>
      <w:marBottom w:val="0"/>
      <w:divBdr>
        <w:top w:val="none" w:sz="0" w:space="0" w:color="auto"/>
        <w:left w:val="none" w:sz="0" w:space="0" w:color="auto"/>
        <w:bottom w:val="none" w:sz="0" w:space="0" w:color="auto"/>
        <w:right w:val="none" w:sz="0" w:space="0" w:color="auto"/>
      </w:divBdr>
    </w:div>
    <w:div w:id="2041516558">
      <w:bodyDiv w:val="1"/>
      <w:marLeft w:val="0"/>
      <w:marRight w:val="0"/>
      <w:marTop w:val="0"/>
      <w:marBottom w:val="0"/>
      <w:divBdr>
        <w:top w:val="none" w:sz="0" w:space="0" w:color="auto"/>
        <w:left w:val="none" w:sz="0" w:space="0" w:color="auto"/>
        <w:bottom w:val="none" w:sz="0" w:space="0" w:color="auto"/>
        <w:right w:val="none" w:sz="0" w:space="0" w:color="auto"/>
      </w:divBdr>
    </w:div>
    <w:div w:id="2088531531">
      <w:bodyDiv w:val="1"/>
      <w:marLeft w:val="0"/>
      <w:marRight w:val="0"/>
      <w:marTop w:val="0"/>
      <w:marBottom w:val="0"/>
      <w:divBdr>
        <w:top w:val="none" w:sz="0" w:space="0" w:color="auto"/>
        <w:left w:val="none" w:sz="0" w:space="0" w:color="auto"/>
        <w:bottom w:val="none" w:sz="0" w:space="0" w:color="auto"/>
        <w:right w:val="none" w:sz="0" w:space="0" w:color="auto"/>
      </w:divBdr>
    </w:div>
    <w:div w:id="2106924743">
      <w:bodyDiv w:val="1"/>
      <w:marLeft w:val="0"/>
      <w:marRight w:val="0"/>
      <w:marTop w:val="0"/>
      <w:marBottom w:val="0"/>
      <w:divBdr>
        <w:top w:val="none" w:sz="0" w:space="0" w:color="auto"/>
        <w:left w:val="none" w:sz="0" w:space="0" w:color="auto"/>
        <w:bottom w:val="none" w:sz="0" w:space="0" w:color="auto"/>
        <w:right w:val="none" w:sz="0" w:space="0" w:color="auto"/>
      </w:divBdr>
    </w:div>
    <w:div w:id="21125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11C3-89C9-4C1D-B974-6F20A14E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1510</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Airam</dc:creator>
  <cp:lastModifiedBy>Full name</cp:lastModifiedBy>
  <cp:revision>17</cp:revision>
  <dcterms:created xsi:type="dcterms:W3CDTF">2018-06-26T14:20:00Z</dcterms:created>
  <dcterms:modified xsi:type="dcterms:W3CDTF">2018-07-03T19:24:00Z</dcterms:modified>
</cp:coreProperties>
</file>